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3C4EB3">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3C4EB3">
              <w:rPr>
                <w:rFonts w:hint="cs"/>
                <w:sz w:val="26"/>
                <w:szCs w:val="26"/>
                <w:rtl/>
              </w:rPr>
              <w:t xml:space="preserve"> </w:t>
            </w:r>
            <w:r w:rsidR="003C4EB3" w:rsidRPr="003C4EB3">
              <w:rPr>
                <w:rFonts w:hint="cs"/>
                <w:b/>
                <w:bCs/>
                <w:sz w:val="26"/>
                <w:szCs w:val="26"/>
                <w:rtl/>
              </w:rPr>
              <w:t>עינת</w:t>
            </w:r>
            <w:r w:rsidR="0094424E" w:rsidRPr="003C4EB3">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רביד</w:t>
                </w:r>
                <w:r w:rsidR="00524601">
                  <w:rPr>
                    <w:rFonts w:ascii="Arial" w:hAnsi="Arial"/>
                    <w:b/>
                    <w:bCs/>
                    <w:sz w:val="26"/>
                    <w:szCs w:val="26"/>
                    <w:rtl/>
                  </w:rPr>
                  <w:t xml:space="preserve"> – אב"</w:t>
                </w:r>
                <w:r w:rsidR="00524601">
                  <w:rPr>
                    <w:rFonts w:ascii="Arial" w:hAnsi="Arial"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772674948"/>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3C4EB3">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215500883"/>
                <w:text w:multiLine="1"/>
              </w:sdtPr>
              <w:sdtEndPr/>
              <w:sdtContent>
                <w:r>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103068643"/>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3C4EB3">
              <w:rPr>
                <w:rFonts w:ascii="Arial" w:hAnsi="Arial" w:hint="cs"/>
                <w:b/>
                <w:bCs/>
                <w:sz w:val="26"/>
                <w:szCs w:val="26"/>
                <w:rtl/>
              </w:rPr>
              <w:t>מיכל</w:t>
            </w:r>
            <w:r w:rsidR="0094424E" w:rsidRPr="00FA4EAF">
              <w:rPr>
                <w:rFonts w:ascii="Arial" w:hAnsi="Arial" w:hint="cs"/>
                <w:b/>
                <w:bCs/>
                <w:sz w:val="26"/>
                <w:szCs w:val="26"/>
                <w:rtl/>
              </w:rPr>
              <w:t xml:space="preserve"> </w:t>
            </w:r>
            <w:sdt>
              <w:sdtPr>
                <w:rPr>
                  <w:sz w:val="26"/>
                  <w:szCs w:val="26"/>
                  <w:rtl/>
                </w:rPr>
                <w:alias w:val="1573"/>
                <w:tag w:val="1573"/>
                <w:id w:val="-976371207"/>
                <w:text w:multiLine="1"/>
              </w:sdtPr>
              <w:sdtEndPr/>
              <w:sdtContent>
                <w:r>
                  <w:rPr>
                    <w:rFonts w:ascii="Arial" w:hAnsi="Arial"/>
                    <w:b/>
                    <w:bCs/>
                    <w:sz w:val="26"/>
                    <w:szCs w:val="26"/>
                    <w:rtl/>
                  </w:rPr>
                  <w:t>עמית - אניסמן</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F66A42" w:rsidRDefault="003C4EB3" w:rsidP="003C4EB3">
                <w:pPr>
                  <w:suppressLineNumbers/>
                  <w:rPr>
                    <w:rFonts w:ascii="Arial" w:hAnsi="Arial"/>
                    <w:b/>
                    <w:bCs/>
                    <w:noProof w:val="0"/>
                    <w:sz w:val="26"/>
                    <w:szCs w:val="26"/>
                    <w:rtl/>
                  </w:rPr>
                </w:pPr>
                <w:r>
                  <w:rPr>
                    <w:rFonts w:ascii="Arial" w:hAnsi="Arial" w:hint="cs"/>
                    <w:b/>
                    <w:bCs/>
                    <w:noProof w:val="0"/>
                    <w:sz w:val="26"/>
                    <w:szCs w:val="26"/>
                    <w:rtl/>
                  </w:rPr>
                  <w:t>ה</w:t>
                </w:r>
                <w:r w:rsidR="001675F3">
                  <w:rPr>
                    <w:rFonts w:ascii="Arial" w:hAnsi="Arial"/>
                    <w:b/>
                    <w:bCs/>
                    <w:noProof w:val="0"/>
                    <w:sz w:val="26"/>
                    <w:szCs w:val="26"/>
                    <w:rtl/>
                  </w:rPr>
                  <w:t>מערער</w:t>
                </w:r>
              </w:p>
            </w:sdtContent>
          </w:sdt>
        </w:tc>
        <w:tc>
          <w:tcPr>
            <w:tcW w:w="5571" w:type="dxa"/>
          </w:tcPr>
          <w:p w:rsidR="003763AB" w:rsidRDefault="007728A1" w:rsidP="001C5B01">
            <w:pPr>
              <w:suppressLineNumbers/>
              <w:rPr>
                <w:sz w:val="26"/>
                <w:szCs w:val="26"/>
                <w:rtl/>
              </w:rPr>
            </w:pPr>
            <w:sdt>
              <w:sdtPr>
                <w:rPr>
                  <w:sz w:val="26"/>
                  <w:szCs w:val="26"/>
                  <w:rtl/>
                </w:rPr>
                <w:alias w:val="1478"/>
                <w:tag w:val="1478"/>
                <w:id w:val="-2076122985"/>
                <w:text w:multiLine="1"/>
              </w:sdtPr>
              <w:sdtEndPr/>
              <w:sdtContent>
                <w:r w:rsidR="00B06408">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Pr>
            </w:pPr>
            <w:r>
              <w:rPr>
                <w:rFonts w:hint="cs"/>
                <w:sz w:val="26"/>
                <w:szCs w:val="26"/>
                <w:rtl/>
              </w:rPr>
              <w:t>ע"י ב"כ עו"ד</w:t>
            </w:r>
            <w:r w:rsidR="003C4EB3">
              <w:rPr>
                <w:rFonts w:hint="cs"/>
                <w:sz w:val="26"/>
                <w:szCs w:val="26"/>
                <w:rtl/>
              </w:rPr>
              <w:t xml:space="preserve"> ברוך בן יוסף</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7728A1"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3C4EB3">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7728A1" w:rsidP="00B06408">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B06408">
                  <w:rPr>
                    <w:rFonts w:ascii="Arial" w:hAnsi="Arial" w:hint="cs"/>
                    <w:b/>
                    <w:bCs/>
                    <w:noProof w:val="0"/>
                    <w:sz w:val="26"/>
                    <w:szCs w:val="26"/>
                    <w:rtl/>
                  </w:rPr>
                  <w:t>אלמונית</w:t>
                </w:r>
              </w:sdtContent>
            </w:sdt>
          </w:p>
          <w:p w:rsidR="0094424E" w:rsidRDefault="001D3441" w:rsidP="001C5B01">
            <w:pPr>
              <w:suppressLineNumbers/>
              <w:rPr>
                <w:b/>
                <w:bCs/>
                <w:noProof w:val="0"/>
                <w:sz w:val="26"/>
                <w:szCs w:val="26"/>
                <w:rtl/>
              </w:rPr>
            </w:pPr>
            <w:r>
              <w:rPr>
                <w:rFonts w:hint="cs"/>
                <w:sz w:val="26"/>
                <w:szCs w:val="26"/>
                <w:rtl/>
              </w:rPr>
              <w:t>ע"י ב"כ עו"ד</w:t>
            </w:r>
            <w:r w:rsidR="003C4EB3">
              <w:rPr>
                <w:rFonts w:hint="cs"/>
                <w:sz w:val="26"/>
                <w:szCs w:val="26"/>
                <w:rtl/>
              </w:rPr>
              <w:t xml:space="preserve"> יואל ריפל</w:t>
            </w:r>
          </w:p>
          <w:p w:rsidR="003C4EB3" w:rsidRPr="00FA4EAF" w:rsidRDefault="003C4EB3" w:rsidP="001C5B01">
            <w:pPr>
              <w:suppressLineNumbers/>
              <w:rPr>
                <w:b/>
                <w:bCs/>
                <w:noProof w:val="0"/>
                <w:sz w:val="26"/>
                <w:szCs w:val="26"/>
                <w:rtl/>
              </w:rPr>
            </w:pPr>
          </w:p>
          <w:p w:rsidR="003763AB" w:rsidRDefault="007728A1" w:rsidP="001C5B01">
            <w:pPr>
              <w:suppressLineNumbers/>
              <w:rPr>
                <w:sz w:val="26"/>
                <w:szCs w:val="26"/>
                <w:rtl/>
              </w:rPr>
            </w:pPr>
            <w:sdt>
              <w:sdtPr>
                <w:rPr>
                  <w:sz w:val="26"/>
                  <w:szCs w:val="26"/>
                  <w:rtl/>
                </w:rPr>
                <w:alias w:val="1571"/>
                <w:tag w:val="1571"/>
                <w:id w:val="-2102948432"/>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817072434"/>
                <w:text w:multiLine="1"/>
              </w:sdtPr>
              <w:sdtEndPr/>
              <w:sdtContent>
                <w:r w:rsidR="008D3BCC">
                  <w:rPr>
                    <w:rFonts w:ascii="Arial" w:hAnsi="Arial"/>
                    <w:b/>
                    <w:bCs/>
                    <w:noProof w:val="0"/>
                    <w:sz w:val="26"/>
                    <w:szCs w:val="26"/>
                    <w:rtl/>
                  </w:rPr>
                  <w:t>עו"ד משה יצחק הלוי-כונס הנכסים</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F66A42" w:rsidRDefault="00F66A42">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8A08D5">
      <w:pPr>
        <w:suppressLineNumbers/>
        <w:spacing w:line="360" w:lineRule="auto"/>
        <w:jc w:val="both"/>
        <w:rPr>
          <w:rFonts w:ascii="Arial" w:hAnsi="Arial"/>
          <w:noProof w:val="0"/>
          <w:rtl/>
        </w:rPr>
      </w:pPr>
    </w:p>
    <w:p w:rsidR="00694556" w:rsidRPr="002B0394" w:rsidRDefault="003C4EB3" w:rsidP="008A08D5">
      <w:pPr>
        <w:spacing w:line="360" w:lineRule="auto"/>
        <w:jc w:val="both"/>
        <w:rPr>
          <w:rFonts w:ascii="Arial" w:hAnsi="Arial"/>
          <w:b/>
          <w:bCs/>
          <w:noProof w:val="0"/>
          <w:u w:val="single"/>
          <w:rtl/>
        </w:rPr>
      </w:pPr>
      <w:bookmarkStart w:id="0" w:name="NGCSBookmark"/>
      <w:bookmarkEnd w:id="0"/>
      <w:r w:rsidRPr="002B0394">
        <w:rPr>
          <w:rFonts w:ascii="Arial" w:hAnsi="Arial" w:hint="cs"/>
          <w:b/>
          <w:bCs/>
          <w:noProof w:val="0"/>
          <w:u w:val="single"/>
          <w:rtl/>
        </w:rPr>
        <w:t>השופט נפתלי שילה</w:t>
      </w:r>
      <w:r w:rsidRPr="00B06408">
        <w:rPr>
          <w:rFonts w:ascii="Arial" w:hAnsi="Arial" w:hint="cs"/>
          <w:b/>
          <w:bCs/>
          <w:noProof w:val="0"/>
          <w:rtl/>
        </w:rPr>
        <w:t>:</w:t>
      </w:r>
    </w:p>
    <w:p w:rsidR="003C4EB3" w:rsidRPr="002B0394" w:rsidRDefault="003C4EB3" w:rsidP="008A08D5">
      <w:pPr>
        <w:spacing w:line="360" w:lineRule="auto"/>
        <w:jc w:val="both"/>
        <w:rPr>
          <w:rFonts w:ascii="Arial" w:hAnsi="Arial"/>
          <w:b/>
          <w:bCs/>
          <w:noProof w:val="0"/>
          <w:u w:val="single"/>
          <w:rtl/>
        </w:rPr>
      </w:pPr>
    </w:p>
    <w:p w:rsidR="003C4EB3" w:rsidRPr="002B0394" w:rsidRDefault="003C4EB3" w:rsidP="008A08D5">
      <w:pPr>
        <w:spacing w:line="360" w:lineRule="auto"/>
        <w:jc w:val="both"/>
        <w:rPr>
          <w:rFonts w:ascii="Arial" w:hAnsi="Arial"/>
          <w:b/>
          <w:bCs/>
          <w:noProof w:val="0"/>
          <w:rtl/>
        </w:rPr>
      </w:pPr>
      <w:r w:rsidRPr="002B0394">
        <w:rPr>
          <w:rFonts w:ascii="Arial" w:hAnsi="Arial" w:hint="cs"/>
          <w:b/>
          <w:bCs/>
          <w:noProof w:val="0"/>
          <w:rtl/>
        </w:rPr>
        <w:t xml:space="preserve">לפנינו ערעור על </w:t>
      </w:r>
      <w:r w:rsidR="00674040">
        <w:rPr>
          <w:rFonts w:ascii="Arial" w:hAnsi="Arial" w:hint="cs"/>
          <w:b/>
          <w:bCs/>
          <w:noProof w:val="0"/>
          <w:rtl/>
        </w:rPr>
        <w:t xml:space="preserve">פסיקתה שניתנה על ידי </w:t>
      </w:r>
      <w:r w:rsidRPr="002B0394">
        <w:rPr>
          <w:rFonts w:ascii="Arial" w:hAnsi="Arial" w:hint="cs"/>
          <w:b/>
          <w:bCs/>
          <w:noProof w:val="0"/>
          <w:rtl/>
        </w:rPr>
        <w:t>בית המשפט לענייני משפחה</w:t>
      </w:r>
      <w:r w:rsidR="008A08D5">
        <w:rPr>
          <w:rFonts w:ascii="Arial" w:hAnsi="Arial" w:hint="cs"/>
          <w:b/>
          <w:bCs/>
          <w:noProof w:val="0"/>
          <w:rtl/>
        </w:rPr>
        <w:t xml:space="preserve"> מיום 6.5.24 (כב' השופט יחזקאל </w:t>
      </w:r>
      <w:r w:rsidRPr="002B0394">
        <w:rPr>
          <w:rFonts w:ascii="Arial" w:hAnsi="Arial" w:hint="cs"/>
          <w:b/>
          <w:bCs/>
          <w:noProof w:val="0"/>
          <w:rtl/>
        </w:rPr>
        <w:t>אליהו בתמ"ש 69922-12-20) ש</w:t>
      </w:r>
      <w:r w:rsidR="00674040">
        <w:rPr>
          <w:rFonts w:ascii="Arial" w:hAnsi="Arial" w:hint="cs"/>
          <w:b/>
          <w:bCs/>
          <w:noProof w:val="0"/>
          <w:rtl/>
        </w:rPr>
        <w:t>במסגרתה חויב ה</w:t>
      </w:r>
      <w:r w:rsidRPr="002B0394">
        <w:rPr>
          <w:rFonts w:ascii="Arial" w:hAnsi="Arial" w:hint="cs"/>
          <w:b/>
          <w:bCs/>
          <w:noProof w:val="0"/>
          <w:rtl/>
        </w:rPr>
        <w:t>מערער</w:t>
      </w:r>
      <w:r w:rsidR="00674040">
        <w:rPr>
          <w:rFonts w:ascii="Arial" w:hAnsi="Arial" w:hint="cs"/>
          <w:b/>
          <w:bCs/>
          <w:noProof w:val="0"/>
          <w:rtl/>
        </w:rPr>
        <w:t xml:space="preserve"> </w:t>
      </w:r>
      <w:r w:rsidRPr="002B0394">
        <w:rPr>
          <w:rFonts w:ascii="Arial" w:hAnsi="Arial" w:hint="cs"/>
          <w:b/>
          <w:bCs/>
          <w:noProof w:val="0"/>
          <w:rtl/>
        </w:rPr>
        <w:t>לפנות בתוך 20 יום את הדירה שבה הוא מתגורר ולמסור את החזקה בה לכונס הנכסים</w:t>
      </w:r>
      <w:r w:rsidR="002B0394">
        <w:rPr>
          <w:rFonts w:ascii="Arial" w:hAnsi="Arial" w:hint="cs"/>
          <w:b/>
          <w:bCs/>
          <w:noProof w:val="0"/>
          <w:rtl/>
        </w:rPr>
        <w:t>.</w:t>
      </w:r>
    </w:p>
    <w:p w:rsidR="00694556" w:rsidRDefault="00694556" w:rsidP="008A08D5">
      <w:pPr>
        <w:spacing w:line="360" w:lineRule="auto"/>
        <w:jc w:val="both"/>
        <w:rPr>
          <w:rFonts w:ascii="Arial" w:hAnsi="Arial"/>
          <w:noProof w:val="0"/>
          <w:rtl/>
        </w:rPr>
      </w:pPr>
    </w:p>
    <w:p w:rsidR="00694556" w:rsidRPr="00DE1CC4" w:rsidRDefault="00DE1CC4" w:rsidP="008A08D5">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3C4EB3" w:rsidRPr="00DE1CC4">
        <w:rPr>
          <w:rFonts w:ascii="Arial" w:hAnsi="Arial" w:hint="cs"/>
          <w:b/>
          <w:bCs/>
          <w:noProof w:val="0"/>
          <w:rtl/>
        </w:rPr>
        <w:t xml:space="preserve">רקע </w:t>
      </w:r>
      <w:r w:rsidR="002B0394" w:rsidRPr="00DE1CC4">
        <w:rPr>
          <w:rFonts w:ascii="Arial" w:hAnsi="Arial" w:hint="cs"/>
          <w:b/>
          <w:bCs/>
          <w:noProof w:val="0"/>
          <w:rtl/>
        </w:rPr>
        <w:t>כללי</w:t>
      </w:r>
    </w:p>
    <w:p w:rsidR="003C4EB3" w:rsidRDefault="003C4EB3" w:rsidP="008A08D5">
      <w:pPr>
        <w:spacing w:line="360" w:lineRule="auto"/>
        <w:jc w:val="both"/>
        <w:rPr>
          <w:rFonts w:ascii="Arial" w:hAnsi="Arial"/>
          <w:noProof w:val="0"/>
          <w:rtl/>
        </w:rPr>
      </w:pPr>
    </w:p>
    <w:p w:rsidR="003C4EB3" w:rsidRPr="00DE1CC4" w:rsidRDefault="00DE1CC4" w:rsidP="008A08D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9468D6" w:rsidRPr="00DE1CC4">
        <w:rPr>
          <w:rFonts w:ascii="Arial" w:hAnsi="Arial" w:hint="cs"/>
          <w:noProof w:val="0"/>
          <w:rtl/>
        </w:rPr>
        <w:t xml:space="preserve">המערער והמשיבה 1 (להלן: </w:t>
      </w:r>
      <w:r w:rsidR="009468D6" w:rsidRPr="00DE1CC4">
        <w:rPr>
          <w:rFonts w:ascii="Arial" w:hAnsi="Arial" w:hint="cs"/>
          <w:b/>
          <w:bCs/>
          <w:noProof w:val="0"/>
          <w:rtl/>
        </w:rPr>
        <w:t>המשיבה</w:t>
      </w:r>
      <w:r w:rsidR="00B06408">
        <w:rPr>
          <w:rFonts w:ascii="Arial" w:hAnsi="Arial" w:hint="cs"/>
          <w:noProof w:val="0"/>
          <w:rtl/>
        </w:rPr>
        <w:t>) הם ילדיה של הגב' ד'</w:t>
      </w:r>
      <w:r w:rsidR="009468D6" w:rsidRPr="00DE1CC4">
        <w:rPr>
          <w:rFonts w:ascii="Arial" w:hAnsi="Arial" w:hint="cs"/>
          <w:noProof w:val="0"/>
          <w:rtl/>
        </w:rPr>
        <w:t xml:space="preserve"> ז"ל (להלן: </w:t>
      </w:r>
      <w:r w:rsidR="009468D6" w:rsidRPr="00DE1CC4">
        <w:rPr>
          <w:rFonts w:ascii="Arial" w:hAnsi="Arial" w:hint="cs"/>
          <w:b/>
          <w:bCs/>
          <w:noProof w:val="0"/>
          <w:rtl/>
        </w:rPr>
        <w:t>המנוחה</w:t>
      </w:r>
      <w:r w:rsidR="009468D6" w:rsidRPr="00DE1CC4">
        <w:rPr>
          <w:rFonts w:ascii="Arial" w:hAnsi="Arial" w:hint="cs"/>
          <w:noProof w:val="0"/>
          <w:rtl/>
        </w:rPr>
        <w:t>) שנפטרה ביום 17.7.20. המנוחה צוותה את כל רכושה לשני ילדיה בחלקים שווים וצוואתה קוימה.</w:t>
      </w:r>
    </w:p>
    <w:p w:rsidR="009468D6" w:rsidRDefault="009468D6" w:rsidP="008A08D5">
      <w:pPr>
        <w:spacing w:line="360" w:lineRule="auto"/>
        <w:jc w:val="both"/>
        <w:rPr>
          <w:rFonts w:ascii="Arial" w:hAnsi="Arial"/>
          <w:noProof w:val="0"/>
          <w:rtl/>
        </w:rPr>
      </w:pPr>
    </w:p>
    <w:p w:rsidR="00524601" w:rsidRPr="00DE1CC4" w:rsidRDefault="00DE1CC4" w:rsidP="00B06408">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468D6" w:rsidRPr="00DE1CC4">
        <w:rPr>
          <w:rFonts w:ascii="Arial" w:hAnsi="Arial" w:hint="cs"/>
          <w:noProof w:val="0"/>
          <w:rtl/>
        </w:rPr>
        <w:t>המנוחה העבירה עוד בחייה לילדיה דירה ברח' ב</w:t>
      </w:r>
      <w:r w:rsidR="00B06408">
        <w:rPr>
          <w:rFonts w:ascii="Arial" w:hAnsi="Arial" w:hint="cs"/>
          <w:noProof w:val="0"/>
          <w:rtl/>
        </w:rPr>
        <w:t>'</w:t>
      </w:r>
      <w:r w:rsidR="009468D6" w:rsidRPr="00DE1CC4">
        <w:rPr>
          <w:rFonts w:ascii="Arial" w:hAnsi="Arial" w:hint="cs"/>
          <w:noProof w:val="0"/>
          <w:rtl/>
        </w:rPr>
        <w:t xml:space="preserve"> (להלן: </w:t>
      </w:r>
      <w:r w:rsidR="009468D6" w:rsidRPr="00DE1CC4">
        <w:rPr>
          <w:rFonts w:ascii="Arial" w:hAnsi="Arial" w:hint="cs"/>
          <w:b/>
          <w:bCs/>
          <w:noProof w:val="0"/>
          <w:rtl/>
        </w:rPr>
        <w:t>הדירה בב</w:t>
      </w:r>
      <w:r w:rsidR="00B06408">
        <w:rPr>
          <w:rFonts w:ascii="Arial" w:hAnsi="Arial" w:hint="cs"/>
          <w:b/>
          <w:bCs/>
          <w:noProof w:val="0"/>
          <w:rtl/>
        </w:rPr>
        <w:t>'</w:t>
      </w:r>
      <w:r w:rsidR="009468D6" w:rsidRPr="00DE1CC4">
        <w:rPr>
          <w:rFonts w:ascii="Arial" w:hAnsi="Arial" w:hint="cs"/>
          <w:noProof w:val="0"/>
          <w:rtl/>
        </w:rPr>
        <w:t>)</w:t>
      </w:r>
      <w:r w:rsidR="00524601" w:rsidRPr="00DE1CC4">
        <w:rPr>
          <w:rFonts w:ascii="Arial" w:hAnsi="Arial" w:hint="cs"/>
          <w:noProof w:val="0"/>
          <w:rtl/>
        </w:rPr>
        <w:t xml:space="preserve"> בחלקים שווים</w:t>
      </w:r>
      <w:r w:rsidR="002B0394" w:rsidRPr="00DE1CC4">
        <w:rPr>
          <w:rFonts w:ascii="Arial" w:hAnsi="Arial" w:hint="cs"/>
          <w:noProof w:val="0"/>
          <w:rtl/>
        </w:rPr>
        <w:t>.</w:t>
      </w:r>
      <w:r w:rsidR="00524601" w:rsidRPr="00DE1CC4">
        <w:rPr>
          <w:rFonts w:ascii="Arial" w:hAnsi="Arial" w:hint="cs"/>
          <w:noProof w:val="0"/>
          <w:rtl/>
        </w:rPr>
        <w:t xml:space="preserve"> בשנת 2019 הגישה המשיבה תביעה לפירוק שיתוף הדירה בב</w:t>
      </w:r>
      <w:r w:rsidR="00B06408">
        <w:rPr>
          <w:rFonts w:ascii="Arial" w:hAnsi="Arial" w:hint="cs"/>
          <w:noProof w:val="0"/>
          <w:rtl/>
        </w:rPr>
        <w:t>'</w:t>
      </w:r>
      <w:r w:rsidR="00681FE6">
        <w:rPr>
          <w:rFonts w:ascii="Arial" w:hAnsi="Arial" w:hint="cs"/>
          <w:noProof w:val="0"/>
          <w:rtl/>
        </w:rPr>
        <w:t xml:space="preserve"> וביום 29.1.20 ניתן פסק דין </w:t>
      </w:r>
      <w:r w:rsidR="00524601" w:rsidRPr="00DE1CC4">
        <w:rPr>
          <w:rFonts w:ascii="Arial" w:hAnsi="Arial" w:hint="cs"/>
          <w:noProof w:val="0"/>
          <w:rtl/>
        </w:rPr>
        <w:t xml:space="preserve">במסגרתו ניתן צו לפירוק השיתוף </w:t>
      </w:r>
      <w:r w:rsidR="008E1A3A" w:rsidRPr="00DE1CC4">
        <w:rPr>
          <w:rFonts w:ascii="Arial" w:hAnsi="Arial" w:hint="cs"/>
          <w:noProof w:val="0"/>
          <w:rtl/>
        </w:rPr>
        <w:t>בה</w:t>
      </w:r>
      <w:r w:rsidR="00524601" w:rsidRPr="00DE1CC4">
        <w:rPr>
          <w:rFonts w:ascii="Arial" w:hAnsi="Arial" w:hint="cs"/>
          <w:noProof w:val="0"/>
          <w:rtl/>
        </w:rPr>
        <w:t>.</w:t>
      </w:r>
      <w:r w:rsidR="009468D6" w:rsidRPr="00DE1CC4">
        <w:rPr>
          <w:rFonts w:ascii="Arial" w:hAnsi="Arial" w:hint="cs"/>
          <w:noProof w:val="0"/>
          <w:rtl/>
        </w:rPr>
        <w:t xml:space="preserve"> </w:t>
      </w:r>
      <w:r w:rsidR="00524601" w:rsidRPr="00DE1CC4">
        <w:rPr>
          <w:rFonts w:ascii="Arial" w:hAnsi="Arial" w:hint="cs"/>
          <w:noProof w:val="0"/>
          <w:rtl/>
        </w:rPr>
        <w:t>המערער הגיש ערעור על פסק דין זה ואולם במסגרת דיון בערעור, חזר בו המערער מהערעור. הדירה בב</w:t>
      </w:r>
      <w:r w:rsidR="00B06408">
        <w:rPr>
          <w:rFonts w:ascii="Arial" w:hAnsi="Arial" w:hint="cs"/>
          <w:noProof w:val="0"/>
          <w:rtl/>
        </w:rPr>
        <w:t>'</w:t>
      </w:r>
      <w:r w:rsidR="00524601" w:rsidRPr="00DE1CC4">
        <w:rPr>
          <w:rFonts w:ascii="Arial" w:hAnsi="Arial" w:hint="cs"/>
          <w:noProof w:val="0"/>
          <w:rtl/>
        </w:rPr>
        <w:t xml:space="preserve"> נמכרה במסגרת כינוס נכסים לבנה של המשיבה.</w:t>
      </w:r>
    </w:p>
    <w:p w:rsidR="002B0394" w:rsidRPr="00B06408" w:rsidRDefault="002B0394" w:rsidP="008A08D5">
      <w:pPr>
        <w:pStyle w:val="ad"/>
        <w:spacing w:line="360" w:lineRule="auto"/>
        <w:rPr>
          <w:rFonts w:ascii="Arial" w:hAnsi="Arial"/>
          <w:noProof w:val="0"/>
          <w:rtl/>
        </w:rPr>
      </w:pPr>
    </w:p>
    <w:p w:rsidR="002B0394" w:rsidRPr="00DE1CC4" w:rsidRDefault="00DE1CC4" w:rsidP="00B06408">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B0394" w:rsidRPr="00DE1CC4">
        <w:rPr>
          <w:rFonts w:ascii="Arial" w:hAnsi="Arial" w:hint="cs"/>
          <w:noProof w:val="0"/>
          <w:rtl/>
        </w:rPr>
        <w:t>המנוחה התגוררה בדירה ברח' ה</w:t>
      </w:r>
      <w:r w:rsidR="00B06408">
        <w:rPr>
          <w:rFonts w:ascii="Arial" w:hAnsi="Arial" w:hint="cs"/>
          <w:noProof w:val="0"/>
          <w:rtl/>
        </w:rPr>
        <w:t>'</w:t>
      </w:r>
      <w:r w:rsidR="002B0394" w:rsidRPr="00DE1CC4">
        <w:rPr>
          <w:rFonts w:ascii="Arial" w:hAnsi="Arial" w:hint="cs"/>
          <w:noProof w:val="0"/>
          <w:rtl/>
        </w:rPr>
        <w:t xml:space="preserve"> (להלן: </w:t>
      </w:r>
      <w:r w:rsidR="002B0394" w:rsidRPr="00DE1CC4">
        <w:rPr>
          <w:rFonts w:ascii="Arial" w:hAnsi="Arial" w:hint="cs"/>
          <w:b/>
          <w:bCs/>
          <w:noProof w:val="0"/>
          <w:rtl/>
        </w:rPr>
        <w:t>הדירה</w:t>
      </w:r>
      <w:r w:rsidR="002B0394" w:rsidRPr="00DE1CC4">
        <w:rPr>
          <w:rFonts w:ascii="Arial" w:hAnsi="Arial" w:hint="cs"/>
          <w:noProof w:val="0"/>
          <w:rtl/>
        </w:rPr>
        <w:t xml:space="preserve">) ובשנים האחרונות לחיי המנוחה המערער התגורר </w:t>
      </w:r>
      <w:r w:rsidR="008E1A3A" w:rsidRPr="00DE1CC4">
        <w:rPr>
          <w:rFonts w:ascii="Arial" w:hAnsi="Arial" w:hint="cs"/>
          <w:noProof w:val="0"/>
          <w:rtl/>
        </w:rPr>
        <w:t xml:space="preserve">עמה </w:t>
      </w:r>
      <w:r w:rsidR="002B0394" w:rsidRPr="00DE1CC4">
        <w:rPr>
          <w:rFonts w:ascii="Arial" w:hAnsi="Arial" w:hint="cs"/>
          <w:noProof w:val="0"/>
          <w:rtl/>
        </w:rPr>
        <w:t xml:space="preserve">בדירה והוא מתגורר בה עד היום. </w:t>
      </w:r>
    </w:p>
    <w:p w:rsidR="00524601" w:rsidRPr="00DE1CC4" w:rsidRDefault="00524601" w:rsidP="008A08D5">
      <w:pPr>
        <w:pStyle w:val="ad"/>
        <w:spacing w:line="360" w:lineRule="auto"/>
        <w:rPr>
          <w:rFonts w:ascii="Arial" w:hAnsi="Arial"/>
          <w:noProof w:val="0"/>
          <w:rtl/>
        </w:rPr>
      </w:pPr>
    </w:p>
    <w:p w:rsidR="00F51852" w:rsidRPr="00DE1CC4" w:rsidRDefault="00DE1CC4" w:rsidP="008A08D5">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524601" w:rsidRPr="00DE1CC4">
        <w:rPr>
          <w:rFonts w:ascii="Arial" w:hAnsi="Arial" w:hint="cs"/>
          <w:noProof w:val="0"/>
          <w:rtl/>
        </w:rPr>
        <w:t xml:space="preserve">ביום 30.12.20 הגישה המשיבה </w:t>
      </w:r>
      <w:r w:rsidR="002B0394" w:rsidRPr="00DE1CC4">
        <w:rPr>
          <w:rFonts w:ascii="Arial" w:hAnsi="Arial" w:hint="cs"/>
          <w:noProof w:val="0"/>
          <w:rtl/>
        </w:rPr>
        <w:t xml:space="preserve">נגד המערער </w:t>
      </w:r>
      <w:r w:rsidR="00524601" w:rsidRPr="00DE1CC4">
        <w:rPr>
          <w:rFonts w:ascii="Arial" w:hAnsi="Arial" w:hint="cs"/>
          <w:noProof w:val="0"/>
          <w:rtl/>
        </w:rPr>
        <w:t xml:space="preserve">תביעה לפירוק השיתוף בנכסי עיזבון המנוחה שכללו </w:t>
      </w:r>
      <w:r w:rsidR="002B0394" w:rsidRPr="00DE1CC4">
        <w:rPr>
          <w:rFonts w:ascii="Arial" w:hAnsi="Arial" w:hint="cs"/>
          <w:noProof w:val="0"/>
          <w:rtl/>
        </w:rPr>
        <w:t xml:space="preserve">את הדירה </w:t>
      </w:r>
      <w:r w:rsidR="00524601" w:rsidRPr="00DE1CC4">
        <w:rPr>
          <w:rFonts w:ascii="Arial" w:hAnsi="Arial" w:hint="cs"/>
          <w:noProof w:val="0"/>
          <w:rtl/>
        </w:rPr>
        <w:t>ונכסים נוספים</w:t>
      </w:r>
      <w:r w:rsidR="006240FE" w:rsidRPr="00DE1CC4">
        <w:rPr>
          <w:rFonts w:ascii="Arial" w:hAnsi="Arial" w:hint="cs"/>
          <w:noProof w:val="0"/>
          <w:rtl/>
        </w:rPr>
        <w:t xml:space="preserve"> וכן תביעה לדמי שימוש ראויים בדירה ולהשבת כספים שמשך המערער מכספי המנוחה.</w:t>
      </w:r>
    </w:p>
    <w:p w:rsidR="002B0394" w:rsidRPr="00DE1CC4" w:rsidRDefault="002B0394" w:rsidP="008A08D5">
      <w:pPr>
        <w:pStyle w:val="ad"/>
        <w:spacing w:line="360" w:lineRule="auto"/>
        <w:rPr>
          <w:rFonts w:ascii="Arial" w:hAnsi="Arial"/>
          <w:noProof w:val="0"/>
          <w:rtl/>
        </w:rPr>
      </w:pPr>
    </w:p>
    <w:p w:rsidR="00F51852" w:rsidRPr="00681FE6" w:rsidRDefault="00DE1CC4" w:rsidP="00B06408">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2B0394" w:rsidRPr="00DE1CC4">
        <w:rPr>
          <w:rFonts w:ascii="Arial" w:hAnsi="Arial" w:hint="cs"/>
          <w:noProof w:val="0"/>
          <w:rtl/>
        </w:rPr>
        <w:t>ביום 2.10.22 ניתן פסק דין בתביע</w:t>
      </w:r>
      <w:r w:rsidR="008E1A3A" w:rsidRPr="00DE1CC4">
        <w:rPr>
          <w:rFonts w:ascii="Arial" w:hAnsi="Arial" w:hint="cs"/>
          <w:noProof w:val="0"/>
          <w:rtl/>
        </w:rPr>
        <w:t>ה</w:t>
      </w:r>
      <w:r w:rsidR="002B0394" w:rsidRPr="00DE1CC4">
        <w:rPr>
          <w:rFonts w:ascii="Arial" w:hAnsi="Arial" w:hint="cs"/>
          <w:noProof w:val="0"/>
          <w:rtl/>
        </w:rPr>
        <w:t xml:space="preserve"> (להלן: </w:t>
      </w:r>
      <w:r w:rsidR="002B0394" w:rsidRPr="00DE1CC4">
        <w:rPr>
          <w:rFonts w:ascii="Arial" w:hAnsi="Arial" w:hint="cs"/>
          <w:b/>
          <w:bCs/>
          <w:noProof w:val="0"/>
          <w:rtl/>
        </w:rPr>
        <w:t>פסה"ד</w:t>
      </w:r>
      <w:r w:rsidR="002B0394" w:rsidRPr="00681FE6">
        <w:rPr>
          <w:rFonts w:ascii="Arial" w:hAnsi="Arial" w:hint="cs"/>
          <w:noProof w:val="0"/>
          <w:rtl/>
        </w:rPr>
        <w:t>)</w:t>
      </w:r>
      <w:r w:rsidR="002B0394" w:rsidRPr="00DE1CC4">
        <w:rPr>
          <w:rFonts w:ascii="Arial" w:hAnsi="Arial" w:hint="cs"/>
          <w:noProof w:val="0"/>
          <w:rtl/>
        </w:rPr>
        <w:t xml:space="preserve">. </w:t>
      </w:r>
      <w:r w:rsidR="00F51852" w:rsidRPr="00DE1CC4">
        <w:rPr>
          <w:rFonts w:ascii="Arial" w:hAnsi="Arial" w:hint="cs"/>
          <w:noProof w:val="0"/>
          <w:rtl/>
        </w:rPr>
        <w:t>בפ</w:t>
      </w:r>
      <w:r w:rsidR="002B0394" w:rsidRPr="00DE1CC4">
        <w:rPr>
          <w:rFonts w:ascii="Arial" w:hAnsi="Arial" w:hint="cs"/>
          <w:noProof w:val="0"/>
          <w:rtl/>
        </w:rPr>
        <w:t xml:space="preserve">סה"ד </w:t>
      </w:r>
      <w:r w:rsidR="00F51852" w:rsidRPr="00DE1CC4">
        <w:rPr>
          <w:rFonts w:ascii="Arial" w:hAnsi="Arial" w:hint="cs"/>
          <w:noProof w:val="0"/>
          <w:rtl/>
        </w:rPr>
        <w:t>הורה בית המשפט קמא על פירו</w:t>
      </w:r>
      <w:r w:rsidR="00681FE6">
        <w:rPr>
          <w:rFonts w:ascii="Arial" w:hAnsi="Arial" w:hint="cs"/>
          <w:noProof w:val="0"/>
          <w:rtl/>
        </w:rPr>
        <w:t>ק השיתוף בדירה ומינה את המשיב 2</w:t>
      </w:r>
      <w:r w:rsidR="00F51852" w:rsidRPr="00DE1CC4">
        <w:rPr>
          <w:rFonts w:ascii="Arial" w:hAnsi="Arial" w:hint="cs"/>
          <w:noProof w:val="0"/>
          <w:rtl/>
        </w:rPr>
        <w:t>, עו"ד יצחק הלוי</w:t>
      </w:r>
      <w:r w:rsidR="002B0394" w:rsidRPr="00DE1CC4">
        <w:rPr>
          <w:rFonts w:ascii="Arial" w:hAnsi="Arial" w:hint="cs"/>
          <w:noProof w:val="0"/>
          <w:rtl/>
        </w:rPr>
        <w:t>,</w:t>
      </w:r>
      <w:r w:rsidR="00F51852" w:rsidRPr="00DE1CC4">
        <w:rPr>
          <w:rFonts w:ascii="Arial" w:hAnsi="Arial" w:hint="cs"/>
          <w:noProof w:val="0"/>
          <w:rtl/>
        </w:rPr>
        <w:t xml:space="preserve"> לכונס נכסים לצורך מכירת</w:t>
      </w:r>
      <w:r w:rsidR="008E1A3A" w:rsidRPr="00DE1CC4">
        <w:rPr>
          <w:rFonts w:ascii="Arial" w:hAnsi="Arial" w:hint="cs"/>
          <w:noProof w:val="0"/>
          <w:rtl/>
        </w:rPr>
        <w:t>ה</w:t>
      </w:r>
      <w:r w:rsidR="00F51852" w:rsidRPr="00DE1CC4">
        <w:rPr>
          <w:rFonts w:ascii="Arial" w:hAnsi="Arial" w:hint="cs"/>
          <w:noProof w:val="0"/>
          <w:rtl/>
        </w:rPr>
        <w:t xml:space="preserve">  (להלן: </w:t>
      </w:r>
      <w:r w:rsidR="00F51852" w:rsidRPr="00DE1CC4">
        <w:rPr>
          <w:rFonts w:ascii="Arial" w:hAnsi="Arial" w:hint="cs"/>
          <w:b/>
          <w:bCs/>
          <w:noProof w:val="0"/>
          <w:rtl/>
        </w:rPr>
        <w:t>כונס הנכסים</w:t>
      </w:r>
      <w:r w:rsidR="00F51852" w:rsidRPr="00DE1CC4">
        <w:rPr>
          <w:rFonts w:ascii="Arial" w:hAnsi="Arial" w:hint="cs"/>
          <w:noProof w:val="0"/>
          <w:rtl/>
        </w:rPr>
        <w:t>). בסעיף 77 לפסה"ד נקבע כי: "</w:t>
      </w:r>
      <w:r w:rsidR="00F51852" w:rsidRPr="00DE1CC4">
        <w:rPr>
          <w:rFonts w:ascii="Arial" w:hAnsi="Arial" w:hint="cs"/>
          <w:b/>
          <w:bCs/>
          <w:noProof w:val="0"/>
          <w:rtl/>
        </w:rPr>
        <w:t>כמפורט לעיל, לאור התנהלותו של הנתבע ואיומיו המפורשים כי לא יפנה את הדירה בה</w:t>
      </w:r>
      <w:r w:rsidR="00B06408">
        <w:rPr>
          <w:rFonts w:ascii="Arial" w:hAnsi="Arial" w:hint="cs"/>
          <w:b/>
          <w:bCs/>
          <w:noProof w:val="0"/>
          <w:rtl/>
        </w:rPr>
        <w:t>'</w:t>
      </w:r>
      <w:r w:rsidR="00F51852" w:rsidRPr="00DE1CC4">
        <w:rPr>
          <w:rFonts w:ascii="Arial" w:hAnsi="Arial" w:hint="cs"/>
          <w:b/>
          <w:bCs/>
          <w:noProof w:val="0"/>
          <w:rtl/>
        </w:rPr>
        <w:t xml:space="preserve"> אלא על אלונקה ... הנתבע יפנה את הדירה בתוך 60 יום...</w:t>
      </w:r>
      <w:r w:rsidR="00F51852" w:rsidRPr="00681FE6">
        <w:rPr>
          <w:rFonts w:ascii="Arial" w:hAnsi="Arial" w:hint="cs"/>
          <w:noProof w:val="0"/>
          <w:rtl/>
        </w:rPr>
        <w:t>".</w:t>
      </w:r>
    </w:p>
    <w:p w:rsidR="00F51852" w:rsidRPr="00F51852" w:rsidRDefault="00F51852" w:rsidP="008A08D5">
      <w:pPr>
        <w:pStyle w:val="ad"/>
        <w:spacing w:line="360" w:lineRule="auto"/>
        <w:rPr>
          <w:rFonts w:ascii="Arial" w:hAnsi="Arial"/>
          <w:noProof w:val="0"/>
          <w:rtl/>
        </w:rPr>
      </w:pPr>
    </w:p>
    <w:p w:rsidR="00CE1D22" w:rsidRPr="00DE1CC4" w:rsidRDefault="00DE1CC4" w:rsidP="008A08D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F51852" w:rsidRPr="00DE1CC4">
        <w:rPr>
          <w:rFonts w:ascii="Arial" w:hAnsi="Arial" w:hint="cs"/>
          <w:noProof w:val="0"/>
          <w:rtl/>
        </w:rPr>
        <w:t>בסעיף 78 לפסה"ד נקבע כי: "</w:t>
      </w:r>
      <w:r w:rsidR="00F51852" w:rsidRPr="00DE1CC4">
        <w:rPr>
          <w:rFonts w:ascii="Arial" w:hAnsi="Arial" w:hint="cs"/>
          <w:b/>
          <w:bCs/>
          <w:noProof w:val="0"/>
          <w:rtl/>
        </w:rPr>
        <w:t>חרף האמור בסעיף 77 ולפנים משורת הדין,</w:t>
      </w:r>
      <w:r w:rsidR="00CE1D22" w:rsidRPr="00DE1CC4">
        <w:rPr>
          <w:rFonts w:ascii="Arial" w:hAnsi="Arial" w:hint="cs"/>
          <w:b/>
          <w:bCs/>
          <w:noProof w:val="0"/>
          <w:rtl/>
        </w:rPr>
        <w:t xml:space="preserve"> הנני מורה כי הנתבע יוכל להישאר בדירה ולפנותה בכפוף ובהתאמה למועד הפינוי שייקבע בחוזה המכר, אלא אם הנתבע ישתתף בהתמחרות ויזכה בה </w:t>
      </w:r>
      <w:r w:rsidR="00CE1D22" w:rsidRPr="00DE1CC4">
        <w:rPr>
          <w:rFonts w:ascii="Arial" w:hAnsi="Arial"/>
          <w:b/>
          <w:bCs/>
          <w:noProof w:val="0"/>
          <w:rtl/>
        </w:rPr>
        <w:t>–</w:t>
      </w:r>
      <w:r w:rsidR="00CE1D22" w:rsidRPr="00DE1CC4">
        <w:rPr>
          <w:rFonts w:ascii="Arial" w:hAnsi="Arial" w:hint="cs"/>
          <w:b/>
          <w:bCs/>
          <w:noProof w:val="0"/>
          <w:rtl/>
        </w:rPr>
        <w:t xml:space="preserve"> אם יחתום על התחייבות לשתף פעולה עם כונס הנכסים לשם מכירת הדירה והצגתה למציעים קונים פוטנציאלים ויתחייב לפנותה במועד שייקבע על ידי כונס הנכסים</w:t>
      </w:r>
      <w:r w:rsidR="00CE1D22" w:rsidRPr="00681FE6">
        <w:rPr>
          <w:rFonts w:ascii="Arial" w:hAnsi="Arial" w:hint="cs"/>
          <w:noProof w:val="0"/>
          <w:rtl/>
        </w:rPr>
        <w:t>".</w:t>
      </w:r>
    </w:p>
    <w:p w:rsidR="00CE1D22" w:rsidRPr="00DE1CC4" w:rsidRDefault="00CE1D22" w:rsidP="008A08D5">
      <w:pPr>
        <w:pStyle w:val="ad"/>
        <w:spacing w:line="360" w:lineRule="auto"/>
        <w:rPr>
          <w:rFonts w:ascii="Arial" w:hAnsi="Arial"/>
          <w:noProof w:val="0"/>
          <w:rtl/>
        </w:rPr>
      </w:pPr>
    </w:p>
    <w:p w:rsidR="001675F3" w:rsidRPr="00DE1CC4" w:rsidRDefault="00DE1CC4" w:rsidP="008A08D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1675F3" w:rsidRPr="00DE1CC4">
        <w:rPr>
          <w:rFonts w:ascii="Arial" w:hAnsi="Arial" w:hint="cs"/>
          <w:noProof w:val="0"/>
          <w:rtl/>
        </w:rPr>
        <w:t>המערער הגיש ערעור על פסה"ד (עמ"ש 49650-11-22) וביום 19.7.23 הערעור נדחה. המערער אף הגיש בקשת רשות ערעור לבית המשפט העליון (בע"</w:t>
      </w:r>
      <w:r w:rsidR="00E11F86" w:rsidRPr="00DE1CC4">
        <w:rPr>
          <w:rFonts w:ascii="Arial" w:hAnsi="Arial" w:hint="cs"/>
          <w:noProof w:val="0"/>
          <w:rtl/>
        </w:rPr>
        <w:t>מ</w:t>
      </w:r>
      <w:r w:rsidR="001675F3" w:rsidRPr="00DE1CC4">
        <w:rPr>
          <w:rFonts w:ascii="Arial" w:hAnsi="Arial" w:hint="cs"/>
          <w:noProof w:val="0"/>
          <w:rtl/>
        </w:rPr>
        <w:t xml:space="preserve"> 6942/23) ובקשתו נדחתה ביום 8.11.23</w:t>
      </w:r>
      <w:r w:rsidR="00681FE6">
        <w:rPr>
          <w:rFonts w:ascii="Arial" w:hAnsi="Arial" w:hint="cs"/>
          <w:noProof w:val="0"/>
          <w:rtl/>
        </w:rPr>
        <w:t xml:space="preserve"> ע"י כב' השופטת ברק-</w:t>
      </w:r>
      <w:r w:rsidR="002B0394" w:rsidRPr="00DE1CC4">
        <w:rPr>
          <w:rFonts w:ascii="Arial" w:hAnsi="Arial" w:hint="cs"/>
          <w:noProof w:val="0"/>
          <w:rtl/>
        </w:rPr>
        <w:t>ארז שציינה כי: "</w:t>
      </w:r>
      <w:r w:rsidR="002B0394" w:rsidRPr="00DE1CC4">
        <w:rPr>
          <w:rFonts w:ascii="Arial" w:hAnsi="Arial" w:hint="cs"/>
          <w:b/>
          <w:bCs/>
          <w:noProof w:val="0"/>
          <w:rtl/>
        </w:rPr>
        <w:t>בית המשפט המחוזי שם לבו להשלכות פסיקתו על המבקש, כפי שבאו הדברים לידי ביטוי אף ברשות הנמשכת שניתנה לו, לעת עתה, להוסיף ולהתגורר בדירה</w:t>
      </w:r>
      <w:r w:rsidR="002B0394" w:rsidRPr="00681FE6">
        <w:rPr>
          <w:rFonts w:ascii="Arial" w:hAnsi="Arial" w:hint="cs"/>
          <w:noProof w:val="0"/>
          <w:rtl/>
        </w:rPr>
        <w:t>"</w:t>
      </w:r>
      <w:r w:rsidR="00E11F86" w:rsidRPr="00681FE6">
        <w:rPr>
          <w:rFonts w:ascii="Arial" w:hAnsi="Arial" w:hint="cs"/>
          <w:noProof w:val="0"/>
          <w:rtl/>
        </w:rPr>
        <w:t xml:space="preserve"> (להלן</w:t>
      </w:r>
      <w:r w:rsidR="00E11F86" w:rsidRPr="00DE1CC4">
        <w:rPr>
          <w:rFonts w:ascii="Arial" w:hAnsi="Arial" w:hint="cs"/>
          <w:noProof w:val="0"/>
          <w:rtl/>
        </w:rPr>
        <w:t xml:space="preserve">: </w:t>
      </w:r>
      <w:r w:rsidR="00E11F86" w:rsidRPr="00DE1CC4">
        <w:rPr>
          <w:rFonts w:ascii="Arial" w:hAnsi="Arial" w:hint="cs"/>
          <w:b/>
          <w:bCs/>
          <w:noProof w:val="0"/>
          <w:rtl/>
        </w:rPr>
        <w:t>הבע"מ</w:t>
      </w:r>
      <w:r w:rsidR="00E11F86" w:rsidRPr="00DE1CC4">
        <w:rPr>
          <w:rFonts w:ascii="Arial" w:hAnsi="Arial" w:hint="cs"/>
          <w:noProof w:val="0"/>
          <w:rtl/>
        </w:rPr>
        <w:t>)</w:t>
      </w:r>
      <w:r w:rsidR="001675F3" w:rsidRPr="00DE1CC4">
        <w:rPr>
          <w:rFonts w:ascii="Arial" w:hAnsi="Arial" w:hint="cs"/>
          <w:noProof w:val="0"/>
          <w:rtl/>
        </w:rPr>
        <w:t>.</w:t>
      </w:r>
    </w:p>
    <w:p w:rsidR="001675F3" w:rsidRPr="001675F3" w:rsidRDefault="001675F3" w:rsidP="008A08D5">
      <w:pPr>
        <w:pStyle w:val="ad"/>
        <w:spacing w:line="360" w:lineRule="auto"/>
        <w:rPr>
          <w:rFonts w:ascii="Arial" w:hAnsi="Arial"/>
          <w:noProof w:val="0"/>
          <w:rtl/>
        </w:rPr>
      </w:pPr>
    </w:p>
    <w:p w:rsidR="002B0394" w:rsidRPr="00DE1CC4" w:rsidRDefault="00DE1CC4" w:rsidP="008A08D5">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1675F3" w:rsidRPr="00DE1CC4">
        <w:rPr>
          <w:rFonts w:ascii="Arial" w:hAnsi="Arial" w:hint="cs"/>
          <w:noProof w:val="0"/>
          <w:rtl/>
        </w:rPr>
        <w:t>המ</w:t>
      </w:r>
      <w:r w:rsidR="002B0394" w:rsidRPr="00DE1CC4">
        <w:rPr>
          <w:rFonts w:ascii="Arial" w:hAnsi="Arial" w:hint="cs"/>
          <w:noProof w:val="0"/>
          <w:rtl/>
        </w:rPr>
        <w:t xml:space="preserve">ערער </w:t>
      </w:r>
      <w:r w:rsidR="001675F3" w:rsidRPr="00DE1CC4">
        <w:rPr>
          <w:rFonts w:ascii="Arial" w:hAnsi="Arial" w:hint="cs"/>
          <w:noProof w:val="0"/>
          <w:rtl/>
        </w:rPr>
        <w:t xml:space="preserve">הגיש </w:t>
      </w:r>
      <w:r w:rsidR="002B0394" w:rsidRPr="00DE1CC4">
        <w:rPr>
          <w:rFonts w:ascii="Arial" w:hAnsi="Arial" w:hint="cs"/>
          <w:noProof w:val="0"/>
          <w:rtl/>
        </w:rPr>
        <w:t xml:space="preserve">גם </w:t>
      </w:r>
      <w:r w:rsidR="001675F3" w:rsidRPr="00DE1CC4">
        <w:rPr>
          <w:rFonts w:ascii="Arial" w:hAnsi="Arial" w:hint="cs"/>
          <w:noProof w:val="0"/>
          <w:rtl/>
        </w:rPr>
        <w:t xml:space="preserve">עתירה </w:t>
      </w:r>
      <w:r w:rsidR="00681FE6">
        <w:rPr>
          <w:rFonts w:ascii="Arial" w:hAnsi="Arial" w:hint="cs"/>
          <w:noProof w:val="0"/>
          <w:rtl/>
        </w:rPr>
        <w:t xml:space="preserve">לבג"ץ </w:t>
      </w:r>
      <w:r w:rsidR="001675F3" w:rsidRPr="00DE1CC4">
        <w:rPr>
          <w:rFonts w:ascii="Arial" w:hAnsi="Arial" w:hint="cs"/>
          <w:noProof w:val="0"/>
          <w:rtl/>
        </w:rPr>
        <w:t>כנגד בית משפט זה, בית המשפט לענייני משפחה, המשיבה, כונס</w:t>
      </w:r>
      <w:r w:rsidR="008E1A3A" w:rsidRPr="00DE1CC4">
        <w:rPr>
          <w:rFonts w:ascii="Arial" w:hAnsi="Arial" w:hint="cs"/>
          <w:noProof w:val="0"/>
          <w:rtl/>
        </w:rPr>
        <w:t xml:space="preserve"> הנכסים</w:t>
      </w:r>
      <w:r w:rsidR="001675F3" w:rsidRPr="00DE1CC4">
        <w:rPr>
          <w:rFonts w:ascii="Arial" w:hAnsi="Arial" w:hint="cs"/>
          <w:noProof w:val="0"/>
          <w:rtl/>
        </w:rPr>
        <w:t xml:space="preserve"> ועוד משיב</w:t>
      </w:r>
      <w:r w:rsidR="002B0394" w:rsidRPr="00DE1CC4">
        <w:rPr>
          <w:rFonts w:ascii="Arial" w:hAnsi="Arial" w:hint="cs"/>
          <w:noProof w:val="0"/>
          <w:rtl/>
        </w:rPr>
        <w:t>ים</w:t>
      </w:r>
      <w:r w:rsidR="001675F3" w:rsidRPr="00DE1CC4">
        <w:rPr>
          <w:rFonts w:ascii="Arial" w:hAnsi="Arial" w:hint="cs"/>
          <w:noProof w:val="0"/>
          <w:rtl/>
        </w:rPr>
        <w:t xml:space="preserve"> וביום 5.7.23 נדחתה עתירתו על הסף (בג"ץ 5073/23</w:t>
      </w:r>
      <w:r w:rsidR="00E11F86" w:rsidRPr="00DE1CC4">
        <w:rPr>
          <w:rFonts w:ascii="Arial" w:hAnsi="Arial" w:hint="cs"/>
          <w:noProof w:val="0"/>
          <w:rtl/>
        </w:rPr>
        <w:t xml:space="preserve"> </w:t>
      </w:r>
      <w:r w:rsidR="00E11F86" w:rsidRPr="00DE1CC4">
        <w:rPr>
          <w:rFonts w:ascii="Arial" w:hAnsi="Arial"/>
          <w:noProof w:val="0"/>
          <w:rtl/>
        </w:rPr>
        <w:t>–</w:t>
      </w:r>
      <w:r w:rsidR="00E11F86" w:rsidRPr="00DE1CC4">
        <w:rPr>
          <w:rFonts w:ascii="Arial" w:hAnsi="Arial" w:hint="cs"/>
          <w:noProof w:val="0"/>
          <w:rtl/>
        </w:rPr>
        <w:t xml:space="preserve"> להלן: </w:t>
      </w:r>
      <w:r w:rsidR="00E11F86" w:rsidRPr="00DE1CC4">
        <w:rPr>
          <w:rFonts w:ascii="Arial" w:hAnsi="Arial" w:hint="cs"/>
          <w:b/>
          <w:bCs/>
          <w:noProof w:val="0"/>
          <w:rtl/>
        </w:rPr>
        <w:t>הבג"ץ</w:t>
      </w:r>
      <w:r w:rsidR="001675F3" w:rsidRPr="00DE1CC4">
        <w:rPr>
          <w:rFonts w:ascii="Arial" w:hAnsi="Arial" w:hint="cs"/>
          <w:noProof w:val="0"/>
          <w:rtl/>
        </w:rPr>
        <w:t>).</w:t>
      </w:r>
      <w:r w:rsidR="002B0394" w:rsidRPr="00DE1CC4">
        <w:rPr>
          <w:rFonts w:ascii="Arial" w:hAnsi="Arial" w:hint="cs"/>
          <w:noProof w:val="0"/>
          <w:rtl/>
        </w:rPr>
        <w:t xml:space="preserve"> המערער הגיש עת</w:t>
      </w:r>
      <w:r w:rsidR="00681FE6">
        <w:rPr>
          <w:rFonts w:ascii="Arial" w:hAnsi="Arial" w:hint="cs"/>
          <w:noProof w:val="0"/>
          <w:rtl/>
        </w:rPr>
        <w:t>י</w:t>
      </w:r>
      <w:r w:rsidR="002B0394" w:rsidRPr="00DE1CC4">
        <w:rPr>
          <w:rFonts w:ascii="Arial" w:hAnsi="Arial" w:hint="cs"/>
          <w:noProof w:val="0"/>
          <w:rtl/>
        </w:rPr>
        <w:t xml:space="preserve">רה נוספת לבג"ץ (202/24) כנגד בית משפט זה, בית המשפט לענייני משפחה ומשיבים נוספים וביום 8.1.24 נדחתה </w:t>
      </w:r>
      <w:r w:rsidR="008E1A3A" w:rsidRPr="00DE1CC4">
        <w:rPr>
          <w:rFonts w:ascii="Arial" w:hAnsi="Arial" w:hint="cs"/>
          <w:noProof w:val="0"/>
          <w:rtl/>
        </w:rPr>
        <w:t xml:space="preserve">גם </w:t>
      </w:r>
      <w:r w:rsidR="002B0394" w:rsidRPr="00DE1CC4">
        <w:rPr>
          <w:rFonts w:ascii="Arial" w:hAnsi="Arial" w:hint="cs"/>
          <w:noProof w:val="0"/>
          <w:rtl/>
        </w:rPr>
        <w:t xml:space="preserve">עתירתו </w:t>
      </w:r>
      <w:r w:rsidR="008E1A3A" w:rsidRPr="00DE1CC4">
        <w:rPr>
          <w:rFonts w:ascii="Arial" w:hAnsi="Arial" w:hint="cs"/>
          <w:noProof w:val="0"/>
          <w:rtl/>
        </w:rPr>
        <w:t xml:space="preserve">זו </w:t>
      </w:r>
      <w:r w:rsidR="002B0394" w:rsidRPr="00DE1CC4">
        <w:rPr>
          <w:rFonts w:ascii="Arial" w:hAnsi="Arial" w:hint="cs"/>
          <w:noProof w:val="0"/>
          <w:rtl/>
        </w:rPr>
        <w:t>על הסף.</w:t>
      </w:r>
    </w:p>
    <w:p w:rsidR="002B0394" w:rsidRPr="002B0394" w:rsidRDefault="002B0394" w:rsidP="008A08D5">
      <w:pPr>
        <w:pStyle w:val="ad"/>
        <w:spacing w:line="360" w:lineRule="auto"/>
        <w:rPr>
          <w:rFonts w:ascii="Arial" w:hAnsi="Arial"/>
          <w:noProof w:val="0"/>
          <w:rtl/>
        </w:rPr>
      </w:pPr>
    </w:p>
    <w:p w:rsidR="002B0394" w:rsidRPr="00DE1CC4" w:rsidRDefault="00DE1CC4" w:rsidP="006463DD">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2B0394" w:rsidRPr="00DE1CC4">
        <w:rPr>
          <w:rFonts w:ascii="Arial" w:hAnsi="Arial" w:hint="cs"/>
          <w:noProof w:val="0"/>
          <w:rtl/>
        </w:rPr>
        <w:t xml:space="preserve">בעקבות פסק הדין, </w:t>
      </w:r>
      <w:r w:rsidR="006463DD" w:rsidRPr="00DE1CC4">
        <w:rPr>
          <w:rFonts w:ascii="Arial" w:hAnsi="Arial" w:hint="cs"/>
          <w:noProof w:val="0"/>
          <w:rtl/>
        </w:rPr>
        <w:t>ביום 25.7.23</w:t>
      </w:r>
      <w:r w:rsidR="006463DD">
        <w:rPr>
          <w:rFonts w:ascii="Arial" w:hAnsi="Arial" w:hint="cs"/>
          <w:noProof w:val="0"/>
          <w:rtl/>
        </w:rPr>
        <w:t xml:space="preserve"> </w:t>
      </w:r>
      <w:r w:rsidR="002B0394" w:rsidRPr="00DE1CC4">
        <w:rPr>
          <w:rFonts w:ascii="Arial" w:hAnsi="Arial" w:hint="cs"/>
          <w:noProof w:val="0"/>
          <w:rtl/>
        </w:rPr>
        <w:t>חתם בית המשפט קמא על פסיקתה שבה הורה על פינויו של המערער לאלתר מהדירה ועל ביצוע הליכי הפינוי בלשכת ההוצאה לפועל ע"י כונס</w:t>
      </w:r>
      <w:r w:rsidR="008E1A3A" w:rsidRPr="00DE1CC4">
        <w:rPr>
          <w:rFonts w:ascii="Arial" w:hAnsi="Arial" w:hint="cs"/>
          <w:noProof w:val="0"/>
          <w:rtl/>
        </w:rPr>
        <w:t xml:space="preserve"> הנכסים</w:t>
      </w:r>
      <w:r w:rsidR="002B0394" w:rsidRPr="00DE1CC4">
        <w:rPr>
          <w:rFonts w:ascii="Arial" w:hAnsi="Arial" w:hint="cs"/>
          <w:noProof w:val="0"/>
          <w:rtl/>
        </w:rPr>
        <w:t xml:space="preserve"> (להלן: </w:t>
      </w:r>
      <w:r w:rsidR="002B0394" w:rsidRPr="00DE1CC4">
        <w:rPr>
          <w:rFonts w:ascii="Arial" w:hAnsi="Arial" w:hint="cs"/>
          <w:b/>
          <w:bCs/>
          <w:noProof w:val="0"/>
          <w:rtl/>
        </w:rPr>
        <w:t>הפסיקתה הראשונה</w:t>
      </w:r>
      <w:r w:rsidR="002B0394" w:rsidRPr="00DE1CC4">
        <w:rPr>
          <w:rFonts w:ascii="Arial" w:hAnsi="Arial" w:hint="cs"/>
          <w:noProof w:val="0"/>
          <w:rtl/>
        </w:rPr>
        <w:t>).</w:t>
      </w:r>
    </w:p>
    <w:p w:rsidR="002B0394" w:rsidRPr="006463DD" w:rsidRDefault="002B0394" w:rsidP="008A08D5">
      <w:pPr>
        <w:pStyle w:val="ad"/>
        <w:spacing w:line="360" w:lineRule="auto"/>
        <w:rPr>
          <w:rFonts w:ascii="Arial" w:hAnsi="Arial"/>
          <w:noProof w:val="0"/>
          <w:rtl/>
        </w:rPr>
      </w:pPr>
    </w:p>
    <w:p w:rsidR="002B0394" w:rsidRPr="00DE1CC4" w:rsidRDefault="00DE1CC4" w:rsidP="00CD500D">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CD500D">
        <w:rPr>
          <w:rFonts w:ascii="Arial" w:hAnsi="Arial" w:hint="cs"/>
          <w:noProof w:val="0"/>
          <w:rtl/>
        </w:rPr>
        <w:t xml:space="preserve">בעקבות דרישת לשכת ההוצאה לפועל, פנה כונס הנכסים בבקשה לתיקון הפסיקתה ולאחר קבלת עמדות הצדדים, </w:t>
      </w:r>
      <w:r w:rsidR="002B0394" w:rsidRPr="00DE1CC4">
        <w:rPr>
          <w:rFonts w:ascii="Arial" w:hAnsi="Arial" w:hint="cs"/>
          <w:noProof w:val="0"/>
          <w:rtl/>
        </w:rPr>
        <w:t xml:space="preserve">חתם בית המשפט קמא </w:t>
      </w:r>
      <w:r w:rsidR="00CD500D">
        <w:rPr>
          <w:rFonts w:ascii="Arial" w:hAnsi="Arial" w:hint="cs"/>
          <w:noProof w:val="0"/>
          <w:rtl/>
        </w:rPr>
        <w:t xml:space="preserve">ביום 6.5.24 </w:t>
      </w:r>
      <w:r w:rsidR="002B0394" w:rsidRPr="00DE1CC4">
        <w:rPr>
          <w:rFonts w:ascii="Arial" w:hAnsi="Arial" w:hint="cs"/>
          <w:noProof w:val="0"/>
          <w:rtl/>
        </w:rPr>
        <w:t xml:space="preserve">על פסיקתה נוספת שבה נקבע </w:t>
      </w:r>
      <w:r w:rsidR="008E1A3A" w:rsidRPr="00DE1CC4">
        <w:rPr>
          <w:rFonts w:ascii="Arial" w:hAnsi="Arial" w:hint="cs"/>
          <w:noProof w:val="0"/>
          <w:rtl/>
        </w:rPr>
        <w:t>ש</w:t>
      </w:r>
      <w:r w:rsidR="002B0394" w:rsidRPr="00DE1CC4">
        <w:rPr>
          <w:rFonts w:ascii="Arial" w:hAnsi="Arial" w:hint="cs"/>
          <w:noProof w:val="0"/>
          <w:rtl/>
        </w:rPr>
        <w:t>על המער</w:t>
      </w:r>
      <w:r w:rsidR="006463DD">
        <w:rPr>
          <w:rFonts w:ascii="Arial" w:hAnsi="Arial" w:hint="cs"/>
          <w:noProof w:val="0"/>
          <w:rtl/>
        </w:rPr>
        <w:t>ער לפנות את הדירה</w:t>
      </w:r>
      <w:r w:rsidR="002B0394" w:rsidRPr="00DE1CC4">
        <w:rPr>
          <w:rFonts w:ascii="Arial" w:hAnsi="Arial" w:hint="cs"/>
          <w:noProof w:val="0"/>
          <w:rtl/>
        </w:rPr>
        <w:t xml:space="preserve"> בתוך 20 יום ואם המערער לא יפנה את הדירה יהיה רשאי </w:t>
      </w:r>
      <w:r w:rsidR="002B0394" w:rsidRPr="00DE1CC4">
        <w:rPr>
          <w:rFonts w:ascii="Arial" w:hAnsi="Arial" w:hint="cs"/>
          <w:noProof w:val="0"/>
          <w:rtl/>
        </w:rPr>
        <w:lastRenderedPageBreak/>
        <w:t xml:space="preserve">כונס הנכסים לפתוח תיק הוצל"פ ולבצע כל פעולה הנדרשת לפינוי הדירה (להלן: </w:t>
      </w:r>
      <w:r w:rsidR="002B0394" w:rsidRPr="00DE1CC4">
        <w:rPr>
          <w:rFonts w:ascii="Arial" w:hAnsi="Arial" w:hint="cs"/>
          <w:b/>
          <w:bCs/>
          <w:noProof w:val="0"/>
          <w:rtl/>
        </w:rPr>
        <w:t>הפסיקתה השנייה</w:t>
      </w:r>
      <w:r w:rsidR="002B0394" w:rsidRPr="00DE1CC4">
        <w:rPr>
          <w:rFonts w:ascii="Arial" w:hAnsi="Arial" w:hint="cs"/>
          <w:noProof w:val="0"/>
          <w:rtl/>
        </w:rPr>
        <w:t>).</w:t>
      </w:r>
    </w:p>
    <w:p w:rsidR="002B0394" w:rsidRPr="006463DD" w:rsidRDefault="002B0394" w:rsidP="008A08D5">
      <w:pPr>
        <w:pStyle w:val="ad"/>
        <w:spacing w:line="360" w:lineRule="auto"/>
        <w:rPr>
          <w:rFonts w:ascii="Arial" w:hAnsi="Arial"/>
          <w:noProof w:val="0"/>
          <w:rtl/>
        </w:rPr>
      </w:pPr>
    </w:p>
    <w:p w:rsidR="002B0394" w:rsidRPr="00DE1CC4" w:rsidRDefault="00DE1CC4" w:rsidP="008A08D5">
      <w:pPr>
        <w:spacing w:line="360" w:lineRule="auto"/>
        <w:jc w:val="both"/>
        <w:rPr>
          <w:rFonts w:ascii="Arial" w:hAnsi="Arial"/>
          <w:noProof w:val="0"/>
        </w:rPr>
      </w:pPr>
      <w:r>
        <w:rPr>
          <w:rFonts w:ascii="Arial" w:hAnsi="Arial" w:hint="cs"/>
          <w:noProof w:val="0"/>
          <w:rtl/>
        </w:rPr>
        <w:t>11.</w:t>
      </w:r>
      <w:r>
        <w:rPr>
          <w:rFonts w:ascii="Arial" w:hAnsi="Arial" w:hint="cs"/>
          <w:noProof w:val="0"/>
          <w:rtl/>
        </w:rPr>
        <w:tab/>
      </w:r>
      <w:r w:rsidR="002B0394" w:rsidRPr="00DE1CC4">
        <w:rPr>
          <w:rFonts w:ascii="Arial" w:hAnsi="Arial" w:hint="cs"/>
          <w:noProof w:val="0"/>
          <w:rtl/>
        </w:rPr>
        <w:t>המערער לא השלים עם הפסיקתה השנייה והגיש את הערעור שלפנינו.</w:t>
      </w:r>
    </w:p>
    <w:p w:rsidR="002B0394" w:rsidRPr="002B0394" w:rsidRDefault="002B0394" w:rsidP="008A08D5">
      <w:pPr>
        <w:pStyle w:val="ad"/>
        <w:spacing w:line="360" w:lineRule="auto"/>
        <w:rPr>
          <w:rFonts w:ascii="Arial" w:hAnsi="Arial"/>
          <w:noProof w:val="0"/>
          <w:rtl/>
        </w:rPr>
      </w:pPr>
    </w:p>
    <w:p w:rsidR="002B0394" w:rsidRPr="00DE1CC4" w:rsidRDefault="00DE1CC4" w:rsidP="008A08D5">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2B0394" w:rsidRPr="00DE1CC4">
        <w:rPr>
          <w:rFonts w:ascii="Arial" w:hAnsi="Arial" w:hint="cs"/>
          <w:noProof w:val="0"/>
          <w:rtl/>
        </w:rPr>
        <w:t xml:space="preserve">יצוין כי המערער העלה בערעורו טענות רבות כנגד פסה"ד והחלטות חלוטות נוספות </w:t>
      </w:r>
      <w:r w:rsidR="008E0CB7">
        <w:rPr>
          <w:rFonts w:ascii="Arial" w:hAnsi="Arial" w:hint="cs"/>
          <w:noProof w:val="0"/>
          <w:rtl/>
        </w:rPr>
        <w:t xml:space="preserve">שאינן רלוונטיות לערעור זה </w:t>
      </w:r>
      <w:r w:rsidR="002B0394" w:rsidRPr="00DE1CC4">
        <w:rPr>
          <w:rFonts w:ascii="Arial" w:hAnsi="Arial" w:hint="cs"/>
          <w:noProof w:val="0"/>
          <w:rtl/>
        </w:rPr>
        <w:t>ולפיכך יפורטו להל</w:t>
      </w:r>
      <w:r w:rsidR="006463DD">
        <w:rPr>
          <w:rFonts w:ascii="Arial" w:hAnsi="Arial" w:hint="cs"/>
          <w:noProof w:val="0"/>
          <w:rtl/>
        </w:rPr>
        <w:t>ן בעיקר הטענות המתייחסות לפסיקתה</w:t>
      </w:r>
      <w:r w:rsidR="002B0394" w:rsidRPr="00DE1CC4">
        <w:rPr>
          <w:rFonts w:ascii="Arial" w:hAnsi="Arial" w:hint="cs"/>
          <w:noProof w:val="0"/>
          <w:rtl/>
        </w:rPr>
        <w:t xml:space="preserve"> השנייה.</w:t>
      </w:r>
    </w:p>
    <w:p w:rsidR="002B0394" w:rsidRPr="006463DD" w:rsidRDefault="002B0394" w:rsidP="008A08D5">
      <w:pPr>
        <w:pStyle w:val="ad"/>
        <w:spacing w:line="360" w:lineRule="auto"/>
        <w:rPr>
          <w:rFonts w:ascii="Arial" w:hAnsi="Arial"/>
          <w:noProof w:val="0"/>
          <w:rtl/>
        </w:rPr>
      </w:pPr>
    </w:p>
    <w:p w:rsidR="002B0394" w:rsidRPr="00DE1CC4" w:rsidRDefault="00DE1CC4" w:rsidP="008A08D5">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2B0394" w:rsidRPr="00DE1CC4">
        <w:rPr>
          <w:rFonts w:ascii="Arial" w:hAnsi="Arial" w:hint="cs"/>
          <w:b/>
          <w:bCs/>
          <w:noProof w:val="0"/>
          <w:rtl/>
        </w:rPr>
        <w:t>תמצית טענות המערער</w:t>
      </w:r>
    </w:p>
    <w:p w:rsidR="002B0394" w:rsidRDefault="002B0394" w:rsidP="008A08D5">
      <w:pPr>
        <w:spacing w:line="360" w:lineRule="auto"/>
        <w:jc w:val="both"/>
        <w:rPr>
          <w:rFonts w:ascii="Arial" w:hAnsi="Arial"/>
          <w:noProof w:val="0"/>
          <w:rtl/>
        </w:rPr>
      </w:pPr>
    </w:p>
    <w:p w:rsidR="002B0394" w:rsidRPr="00DE1CC4" w:rsidRDefault="00DE1CC4" w:rsidP="008A08D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2B0394" w:rsidRPr="00DE1CC4">
        <w:rPr>
          <w:rFonts w:ascii="Arial" w:hAnsi="Arial" w:hint="cs"/>
          <w:noProof w:val="0"/>
          <w:rtl/>
        </w:rPr>
        <w:t xml:space="preserve">פסה"ד אמור להיות בטל ומבוטל מאחר שהוא סותר את רצון המנוחה. </w:t>
      </w:r>
      <w:r w:rsidR="008E1A3A" w:rsidRPr="00DE1CC4">
        <w:rPr>
          <w:rFonts w:ascii="Arial" w:hAnsi="Arial" w:hint="cs"/>
          <w:noProof w:val="0"/>
          <w:rtl/>
        </w:rPr>
        <w:t>"</w:t>
      </w:r>
      <w:r w:rsidR="002B0394" w:rsidRPr="00DE1CC4">
        <w:rPr>
          <w:rFonts w:ascii="Arial" w:hAnsi="Arial" w:hint="cs"/>
          <w:noProof w:val="0"/>
          <w:rtl/>
        </w:rPr>
        <w:t>דגל של אי חוקיות מתנוסס על פסק הדין בערעור".</w:t>
      </w:r>
    </w:p>
    <w:p w:rsidR="002B0394" w:rsidRDefault="002B0394" w:rsidP="008A08D5">
      <w:pPr>
        <w:spacing w:line="360" w:lineRule="auto"/>
        <w:jc w:val="both"/>
        <w:rPr>
          <w:rFonts w:ascii="Arial" w:hAnsi="Arial"/>
          <w:noProof w:val="0"/>
          <w:rtl/>
        </w:rPr>
      </w:pPr>
    </w:p>
    <w:p w:rsidR="002B0394" w:rsidRPr="00DE1CC4" w:rsidRDefault="00DE1CC4" w:rsidP="008A08D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B0394" w:rsidRPr="00DE1CC4">
        <w:rPr>
          <w:rFonts w:ascii="Arial" w:hAnsi="Arial" w:hint="cs"/>
          <w:noProof w:val="0"/>
          <w:rtl/>
        </w:rPr>
        <w:t>המערער הודיע לכונס הנכסים במכתב ששלח אליו ב"כ מיום 3.12.23 שהוא לא יפריע ולא יימנע את פעולות כונס הנכסים ולכן הוא עמד בתנאי סעיף 78 לפסה"ד. לפיכך, לא היה מקום להורות על פינויו מהדירה והפסיקתה השנייה סותרת את פסק הדין.</w:t>
      </w:r>
    </w:p>
    <w:p w:rsidR="002B0394" w:rsidRPr="002B0394" w:rsidRDefault="002B0394" w:rsidP="008A08D5">
      <w:pPr>
        <w:pStyle w:val="ad"/>
        <w:spacing w:line="360" w:lineRule="auto"/>
        <w:rPr>
          <w:rFonts w:ascii="Arial" w:hAnsi="Arial"/>
          <w:noProof w:val="0"/>
          <w:rtl/>
        </w:rPr>
      </w:pPr>
    </w:p>
    <w:p w:rsidR="002B0394" w:rsidRPr="00DE1CC4" w:rsidRDefault="00DE1CC4" w:rsidP="008A08D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B0394" w:rsidRPr="00DE1CC4">
        <w:rPr>
          <w:rFonts w:ascii="Arial" w:hAnsi="Arial" w:hint="cs"/>
          <w:noProof w:val="0"/>
          <w:rtl/>
        </w:rPr>
        <w:t>המערער הוא בן 71 ומצבו הרפואי קשה. היה על בית המשפט קמא לפעול בהתאם לאמור במקורות</w:t>
      </w:r>
      <w:r w:rsidR="008E0CB7">
        <w:rPr>
          <w:rFonts w:ascii="Arial" w:hAnsi="Arial" w:hint="cs"/>
          <w:noProof w:val="0"/>
          <w:rtl/>
        </w:rPr>
        <w:t>ינו</w:t>
      </w:r>
      <w:r w:rsidR="002B0394" w:rsidRPr="00DE1CC4">
        <w:rPr>
          <w:rFonts w:ascii="Arial" w:hAnsi="Arial" w:hint="cs"/>
          <w:noProof w:val="0"/>
          <w:rtl/>
        </w:rPr>
        <w:t xml:space="preserve"> "אל תשליכני לעת זקנה" ולא "לזרוק" אותו לרחוב מדירת מגוריו. </w:t>
      </w:r>
      <w:r w:rsidR="008E1A3A" w:rsidRPr="00DE1CC4">
        <w:rPr>
          <w:rFonts w:ascii="Arial" w:hAnsi="Arial" w:hint="cs"/>
          <w:noProof w:val="0"/>
          <w:rtl/>
        </w:rPr>
        <w:t>"ה</w:t>
      </w:r>
      <w:r w:rsidR="002B0394" w:rsidRPr="00DE1CC4">
        <w:rPr>
          <w:rFonts w:ascii="Arial" w:hAnsi="Arial" w:hint="cs"/>
          <w:noProof w:val="0"/>
          <w:rtl/>
        </w:rPr>
        <w:t>תוצאה היחידה האפשרית שהיה על בית המשפט לפסוק היא שהדירה תועבר למערער לאחר שישלם למשיבה מחצית מערכה לפי הערכת שמאי</w:t>
      </w:r>
      <w:r w:rsidR="008E1A3A" w:rsidRPr="00DE1CC4">
        <w:rPr>
          <w:rFonts w:ascii="Arial" w:hAnsi="Arial" w:hint="cs"/>
          <w:noProof w:val="0"/>
          <w:rtl/>
        </w:rPr>
        <w:t>"</w:t>
      </w:r>
      <w:r w:rsidR="002B0394" w:rsidRPr="00DE1CC4">
        <w:rPr>
          <w:rFonts w:ascii="Arial" w:hAnsi="Arial" w:hint="cs"/>
          <w:noProof w:val="0"/>
          <w:rtl/>
        </w:rPr>
        <w:t>. למערער עומדת הזכות לגור בדירה תוך תשלומי איזון למשיבה.</w:t>
      </w:r>
    </w:p>
    <w:p w:rsidR="002B0394" w:rsidRPr="002B0394" w:rsidRDefault="002B0394" w:rsidP="008A08D5">
      <w:pPr>
        <w:pStyle w:val="ad"/>
        <w:spacing w:line="360" w:lineRule="auto"/>
        <w:rPr>
          <w:rFonts w:ascii="Arial" w:hAnsi="Arial"/>
          <w:noProof w:val="0"/>
          <w:rtl/>
        </w:rPr>
      </w:pPr>
    </w:p>
    <w:p w:rsidR="002B0394" w:rsidRPr="00DE1CC4" w:rsidRDefault="00DE1CC4" w:rsidP="008E0CB7">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2B0394" w:rsidRPr="00DE1CC4">
        <w:rPr>
          <w:rFonts w:ascii="Arial" w:hAnsi="Arial" w:hint="cs"/>
          <w:noProof w:val="0"/>
          <w:rtl/>
        </w:rPr>
        <w:t xml:space="preserve">לא סביר לפנות אדם מביתו כאשר יש סיכוי סביר לשובו לביתו "זה ביתו </w:t>
      </w:r>
      <w:r w:rsidR="002B0394" w:rsidRPr="00DE1CC4">
        <w:rPr>
          <w:rFonts w:ascii="Arial" w:hAnsi="Arial"/>
          <w:noProof w:val="0"/>
          <w:rtl/>
        </w:rPr>
        <w:t>–</w:t>
      </w:r>
      <w:r w:rsidR="002B0394" w:rsidRPr="00DE1CC4">
        <w:rPr>
          <w:rFonts w:ascii="Arial" w:hAnsi="Arial" w:hint="cs"/>
          <w:noProof w:val="0"/>
          <w:rtl/>
        </w:rPr>
        <w:t xml:space="preserve"> בית לא עוזבים. ביתו של אדם איננו נושא למניפולציות זולות". הזכות להתגורר בבית מוגנת מכוח </w:t>
      </w:r>
      <w:r w:rsidR="002B0394" w:rsidRPr="006463DD">
        <w:rPr>
          <w:rFonts w:ascii="Arial" w:hAnsi="Arial" w:hint="cs"/>
          <w:b/>
          <w:bCs/>
          <w:noProof w:val="0"/>
          <w:rtl/>
        </w:rPr>
        <w:t>חוק יסוד</w:t>
      </w:r>
      <w:r w:rsidR="006463DD" w:rsidRPr="006463DD">
        <w:rPr>
          <w:rFonts w:ascii="Arial" w:hAnsi="Arial" w:hint="cs"/>
          <w:b/>
          <w:bCs/>
          <w:noProof w:val="0"/>
          <w:rtl/>
        </w:rPr>
        <w:t xml:space="preserve">: </w:t>
      </w:r>
      <w:r w:rsidR="002B0394" w:rsidRPr="006463DD">
        <w:rPr>
          <w:rFonts w:ascii="Arial" w:hAnsi="Arial" w:hint="cs"/>
          <w:b/>
          <w:bCs/>
          <w:noProof w:val="0"/>
          <w:rtl/>
        </w:rPr>
        <w:t>כבוד האדם וחירותו</w:t>
      </w:r>
      <w:r w:rsidR="002B0394" w:rsidRPr="00DE1CC4">
        <w:rPr>
          <w:rFonts w:ascii="Arial" w:hAnsi="Arial" w:hint="cs"/>
          <w:noProof w:val="0"/>
          <w:rtl/>
        </w:rPr>
        <w:t xml:space="preserve"> ואין לפנות את המערער באופן שרירותי. </w:t>
      </w:r>
    </w:p>
    <w:p w:rsidR="002B0394" w:rsidRPr="002B0394" w:rsidRDefault="002B0394" w:rsidP="008A08D5">
      <w:pPr>
        <w:pStyle w:val="ad"/>
        <w:spacing w:line="360" w:lineRule="auto"/>
        <w:rPr>
          <w:rFonts w:ascii="Arial" w:hAnsi="Arial"/>
          <w:noProof w:val="0"/>
          <w:rtl/>
        </w:rPr>
      </w:pPr>
    </w:p>
    <w:p w:rsidR="002B0394" w:rsidRPr="008A08D5" w:rsidRDefault="008A08D5" w:rsidP="008A08D5">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2B0394" w:rsidRPr="008A08D5">
        <w:rPr>
          <w:rFonts w:ascii="Arial" w:hAnsi="Arial" w:hint="cs"/>
          <w:noProof w:val="0"/>
          <w:rtl/>
        </w:rPr>
        <w:t>"אין להשלים עם קיומם של פסקי דין סופיים שהושגו בדרכי מרמה כפי שקרה בעניינינו...</w:t>
      </w:r>
      <w:r w:rsidR="006463DD">
        <w:rPr>
          <w:rFonts w:ascii="Arial" w:hAnsi="Arial" w:hint="cs"/>
          <w:noProof w:val="0"/>
          <w:rtl/>
        </w:rPr>
        <w:t xml:space="preserve"> </w:t>
      </w:r>
      <w:r w:rsidR="002B0394" w:rsidRPr="008A08D5">
        <w:rPr>
          <w:rFonts w:ascii="Arial" w:hAnsi="Arial" w:hint="cs"/>
          <w:noProof w:val="0"/>
          <w:rtl/>
        </w:rPr>
        <w:t>תרמית מבטלת את הכול, וגם כי בכוחו של הכלל להתגבר על מעשה בית דין בין הצדדים ועל פסקי דין שהפכו לסופיים...</w:t>
      </w:r>
      <w:r w:rsidR="006463DD">
        <w:rPr>
          <w:rFonts w:ascii="Arial" w:hAnsi="Arial" w:hint="cs"/>
          <w:noProof w:val="0"/>
          <w:rtl/>
        </w:rPr>
        <w:t xml:space="preserve"> </w:t>
      </w:r>
      <w:r w:rsidR="002B0394" w:rsidRPr="008A08D5">
        <w:rPr>
          <w:rFonts w:ascii="Arial" w:hAnsi="Arial" w:hint="cs"/>
          <w:noProof w:val="0"/>
          <w:rtl/>
        </w:rPr>
        <w:t xml:space="preserve">בתי משפט יכולים להידרש לטענות כי פסקי דין שהפכו סופיים אינם מחייבים בשל המרמה שהייתה כרוכה בנתינתם. יש לראות בעיקרון זה כמשקף מושכלות ראשונים".      </w:t>
      </w:r>
      <w:r w:rsidR="00F51852" w:rsidRPr="008A08D5">
        <w:rPr>
          <w:rFonts w:ascii="Arial" w:hAnsi="Arial" w:hint="cs"/>
          <w:noProof w:val="0"/>
          <w:rtl/>
        </w:rPr>
        <w:t xml:space="preserve"> </w:t>
      </w:r>
    </w:p>
    <w:p w:rsidR="002B0394" w:rsidRPr="002B0394" w:rsidRDefault="002B0394" w:rsidP="008A08D5">
      <w:pPr>
        <w:pStyle w:val="ad"/>
        <w:spacing w:line="360" w:lineRule="auto"/>
        <w:rPr>
          <w:rFonts w:ascii="Arial" w:hAnsi="Arial"/>
          <w:noProof w:val="0"/>
          <w:rtl/>
        </w:rPr>
      </w:pPr>
    </w:p>
    <w:p w:rsidR="002B0394" w:rsidRPr="008A08D5" w:rsidRDefault="008A08D5" w:rsidP="008A08D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463DD">
        <w:rPr>
          <w:rFonts w:ascii="Arial" w:hAnsi="Arial" w:hint="cs"/>
          <w:noProof w:val="0"/>
          <w:rtl/>
        </w:rPr>
        <w:t>יש לתעדף את זכ</w:t>
      </w:r>
      <w:r w:rsidR="002B0394" w:rsidRPr="008A08D5">
        <w:rPr>
          <w:rFonts w:ascii="Arial" w:hAnsi="Arial" w:hint="cs"/>
          <w:noProof w:val="0"/>
          <w:rtl/>
        </w:rPr>
        <w:t>ו</w:t>
      </w:r>
      <w:r w:rsidR="006463DD">
        <w:rPr>
          <w:rFonts w:ascii="Arial" w:hAnsi="Arial" w:hint="cs"/>
          <w:noProof w:val="0"/>
          <w:rtl/>
        </w:rPr>
        <w:t>יו</w:t>
      </w:r>
      <w:r w:rsidR="002B0394" w:rsidRPr="008A08D5">
        <w:rPr>
          <w:rFonts w:ascii="Arial" w:hAnsi="Arial" w:hint="cs"/>
          <w:noProof w:val="0"/>
          <w:rtl/>
        </w:rPr>
        <w:t xml:space="preserve">תיו של המערער עקב נכותו ומחלותיו. </w:t>
      </w:r>
      <w:r w:rsidR="00661C3D">
        <w:rPr>
          <w:rFonts w:ascii="Arial" w:hAnsi="Arial" w:hint="cs"/>
          <w:noProof w:val="0"/>
          <w:rtl/>
        </w:rPr>
        <w:t>"</w:t>
      </w:r>
      <w:r w:rsidR="002B0394" w:rsidRPr="008A08D5">
        <w:rPr>
          <w:rFonts w:ascii="Arial" w:hAnsi="Arial" w:hint="cs"/>
          <w:noProof w:val="0"/>
          <w:rtl/>
        </w:rPr>
        <w:t xml:space="preserve">פינוי המערער מביתו במצבו, כאשר יש פתרון חילופי פשוט </w:t>
      </w:r>
      <w:r w:rsidR="002B0394" w:rsidRPr="008A08D5">
        <w:rPr>
          <w:rFonts w:ascii="Arial" w:hAnsi="Arial"/>
          <w:noProof w:val="0"/>
          <w:rtl/>
        </w:rPr>
        <w:t>–</w:t>
      </w:r>
      <w:r w:rsidR="002B0394" w:rsidRPr="008A08D5">
        <w:rPr>
          <w:rFonts w:ascii="Arial" w:hAnsi="Arial" w:hint="cs"/>
          <w:noProof w:val="0"/>
          <w:rtl/>
        </w:rPr>
        <w:t xml:space="preserve"> קניית חלקה של המשיבה לפי שווי שמאי,</w:t>
      </w:r>
      <w:r w:rsidR="008E1A3A" w:rsidRPr="008A08D5">
        <w:rPr>
          <w:rFonts w:ascii="Arial" w:hAnsi="Arial" w:hint="cs"/>
          <w:noProof w:val="0"/>
          <w:rtl/>
        </w:rPr>
        <w:t xml:space="preserve"> </w:t>
      </w:r>
      <w:r w:rsidR="002B0394" w:rsidRPr="008A08D5">
        <w:rPr>
          <w:rFonts w:ascii="Arial" w:hAnsi="Arial" w:hint="cs"/>
          <w:noProof w:val="0"/>
          <w:rtl/>
        </w:rPr>
        <w:t xml:space="preserve">הינה התנהגות </w:t>
      </w:r>
      <w:r w:rsidR="002B0394" w:rsidRPr="008A08D5">
        <w:rPr>
          <w:rFonts w:ascii="Arial" w:hAnsi="Arial" w:hint="cs"/>
          <w:noProof w:val="0"/>
          <w:rtl/>
        </w:rPr>
        <w:lastRenderedPageBreak/>
        <w:t xml:space="preserve">שרירותית שלא בתם לב". הזכות לדיור נאות מוכרת באמנות בינלאומיות שישראל חתומה </w:t>
      </w:r>
      <w:r w:rsidR="00D552B1">
        <w:rPr>
          <w:rFonts w:ascii="Arial" w:hAnsi="Arial" w:hint="cs"/>
          <w:noProof w:val="0"/>
          <w:rtl/>
        </w:rPr>
        <w:t>עליהן</w:t>
      </w:r>
      <w:r w:rsidR="002B0394" w:rsidRPr="008A08D5">
        <w:rPr>
          <w:rFonts w:ascii="Arial" w:hAnsi="Arial" w:hint="cs"/>
          <w:noProof w:val="0"/>
          <w:rtl/>
        </w:rPr>
        <w:t xml:space="preserve"> </w:t>
      </w:r>
      <w:r w:rsidR="008E1A3A" w:rsidRPr="008A08D5">
        <w:rPr>
          <w:rFonts w:ascii="Arial" w:hAnsi="Arial" w:hint="cs"/>
          <w:noProof w:val="0"/>
          <w:rtl/>
        </w:rPr>
        <w:t xml:space="preserve">והיא </w:t>
      </w:r>
      <w:r w:rsidR="002B0394" w:rsidRPr="008A08D5">
        <w:rPr>
          <w:rFonts w:ascii="Arial" w:hAnsi="Arial" w:hint="cs"/>
          <w:noProof w:val="0"/>
          <w:rtl/>
        </w:rPr>
        <w:t>קובע</w:t>
      </w:r>
      <w:r w:rsidR="00D552B1">
        <w:rPr>
          <w:rFonts w:ascii="Arial" w:hAnsi="Arial" w:hint="cs"/>
          <w:noProof w:val="0"/>
          <w:rtl/>
        </w:rPr>
        <w:t xml:space="preserve">ת שאין לפנות אדם באופן שרירותי. </w:t>
      </w:r>
      <w:r w:rsidR="002B0394" w:rsidRPr="008A08D5">
        <w:rPr>
          <w:rFonts w:ascii="Arial" w:hAnsi="Arial" w:hint="cs"/>
          <w:noProof w:val="0"/>
          <w:rtl/>
        </w:rPr>
        <w:t>"ברור כי בעניינינו לא בוצע הליך משפטי תקין ולא נשקלו החלופות המתאימות למצבו של המערער".</w:t>
      </w:r>
    </w:p>
    <w:p w:rsidR="002B0394" w:rsidRPr="002B0394" w:rsidRDefault="002B0394" w:rsidP="008A08D5">
      <w:pPr>
        <w:pStyle w:val="ad"/>
        <w:spacing w:line="360" w:lineRule="auto"/>
        <w:rPr>
          <w:rFonts w:ascii="Arial" w:hAnsi="Arial"/>
          <w:noProof w:val="0"/>
          <w:rtl/>
        </w:rPr>
      </w:pPr>
    </w:p>
    <w:p w:rsidR="002B0394" w:rsidRPr="008A08D5" w:rsidRDefault="008A08D5" w:rsidP="008A08D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2B0394" w:rsidRPr="008A08D5">
        <w:rPr>
          <w:rFonts w:ascii="Arial" w:hAnsi="Arial" w:hint="cs"/>
          <w:noProof w:val="0"/>
          <w:rtl/>
        </w:rPr>
        <w:t>בכוונת המערער להיאבק על זכותו לגור בביתו בכל דרך חוקית. לא ייגרם למשיבה כל נזק אם</w:t>
      </w:r>
      <w:r w:rsidR="00D552B1">
        <w:rPr>
          <w:rFonts w:ascii="Arial" w:hAnsi="Arial" w:hint="cs"/>
          <w:noProof w:val="0"/>
          <w:rtl/>
        </w:rPr>
        <w:t xml:space="preserve"> יתאפשר לו לגור בדירה בה הוא חי</w:t>
      </w:r>
      <w:r w:rsidR="002B0394" w:rsidRPr="008A08D5">
        <w:rPr>
          <w:rFonts w:ascii="Arial" w:hAnsi="Arial" w:hint="cs"/>
          <w:noProof w:val="0"/>
          <w:rtl/>
        </w:rPr>
        <w:t xml:space="preserve"> מזה עשר שנים ובה הוא רוצה להמשיך לחיות עד יומו האחרון. פינוי אדם חולה מביתו באופן שרירותי ואכזרי וללא סיבה הגיונית הוא "מעשה בלתי מוסרי בעליל ו</w:t>
      </w:r>
      <w:r w:rsidR="00D552B1">
        <w:rPr>
          <w:rFonts w:ascii="Arial" w:hAnsi="Arial" w:hint="cs"/>
          <w:noProof w:val="0"/>
          <w:rtl/>
        </w:rPr>
        <w:t xml:space="preserve">נובע מחוסר תום לב של המשיבים... </w:t>
      </w:r>
      <w:r w:rsidR="002B0394" w:rsidRPr="008A08D5">
        <w:rPr>
          <w:rFonts w:ascii="Arial" w:hAnsi="Arial" w:hint="cs"/>
          <w:noProof w:val="0"/>
          <w:rtl/>
        </w:rPr>
        <w:t>דגל שחור של אי חוקיות ואי מוסריות מתנוסס הן על פסק הדין של השופט אליהו והן על הפסיקתא שנתן" ולכן יש לבטל את הפסיקתה</w:t>
      </w:r>
      <w:r w:rsidR="00E11F86" w:rsidRPr="008A08D5">
        <w:rPr>
          <w:rFonts w:ascii="Arial" w:hAnsi="Arial" w:hint="cs"/>
          <w:noProof w:val="0"/>
          <w:rtl/>
        </w:rPr>
        <w:t xml:space="preserve"> השנייה</w:t>
      </w:r>
      <w:r w:rsidR="002B0394" w:rsidRPr="008A08D5">
        <w:rPr>
          <w:rFonts w:ascii="Arial" w:hAnsi="Arial" w:hint="cs"/>
          <w:noProof w:val="0"/>
          <w:rtl/>
        </w:rPr>
        <w:t>.</w:t>
      </w:r>
    </w:p>
    <w:p w:rsidR="002B0394" w:rsidRPr="002B0394" w:rsidRDefault="002B0394" w:rsidP="008A08D5">
      <w:pPr>
        <w:pStyle w:val="ad"/>
        <w:spacing w:line="360" w:lineRule="auto"/>
        <w:rPr>
          <w:rFonts w:ascii="Arial" w:hAnsi="Arial"/>
          <w:noProof w:val="0"/>
          <w:rtl/>
        </w:rPr>
      </w:pPr>
    </w:p>
    <w:p w:rsidR="002B0394" w:rsidRPr="008A08D5" w:rsidRDefault="008A08D5" w:rsidP="008A08D5">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2B0394" w:rsidRPr="008A08D5">
        <w:rPr>
          <w:rFonts w:ascii="Arial" w:hAnsi="Arial" w:hint="cs"/>
          <w:b/>
          <w:bCs/>
          <w:noProof w:val="0"/>
          <w:rtl/>
        </w:rPr>
        <w:t>תמצית טענות המשיב</w:t>
      </w:r>
      <w:r w:rsidR="00E11F86" w:rsidRPr="008A08D5">
        <w:rPr>
          <w:rFonts w:ascii="Arial" w:hAnsi="Arial" w:hint="cs"/>
          <w:b/>
          <w:bCs/>
          <w:noProof w:val="0"/>
          <w:rtl/>
        </w:rPr>
        <w:t>ים</w:t>
      </w:r>
    </w:p>
    <w:p w:rsidR="002B0394" w:rsidRDefault="002B0394" w:rsidP="008A08D5">
      <w:pPr>
        <w:spacing w:line="360" w:lineRule="auto"/>
        <w:jc w:val="both"/>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E11F86" w:rsidRPr="008A08D5">
        <w:rPr>
          <w:rFonts w:ascii="Arial" w:hAnsi="Arial" w:hint="cs"/>
          <w:noProof w:val="0"/>
          <w:rtl/>
        </w:rPr>
        <w:t>המערער לא השיג על הפסיקתה הראשונה שנחתמה עוד ביום 25.7.23 והיא חלוטה. הפסיקתה השנייה נערכה על פי דרישת רשם ההוצל"פ ואולם מהותית אין שינוי בין הפסיקתאות.</w:t>
      </w:r>
    </w:p>
    <w:p w:rsidR="00E11F86" w:rsidRDefault="00E11F86" w:rsidP="008A08D5">
      <w:pPr>
        <w:spacing w:line="360" w:lineRule="auto"/>
        <w:jc w:val="both"/>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E11F86" w:rsidRPr="008A08D5">
        <w:rPr>
          <w:rFonts w:ascii="Arial" w:hAnsi="Arial" w:hint="cs"/>
          <w:noProof w:val="0"/>
          <w:rtl/>
        </w:rPr>
        <w:t>בסעיף 78 לפסק הדין התנה בית המשפט את זכותו של המערער להישאר בדירה ע</w:t>
      </w:r>
      <w:r w:rsidR="008E1A3A" w:rsidRPr="008A08D5">
        <w:rPr>
          <w:rFonts w:ascii="Arial" w:hAnsi="Arial" w:hint="cs"/>
          <w:noProof w:val="0"/>
          <w:rtl/>
        </w:rPr>
        <w:t>ד</w:t>
      </w:r>
      <w:r w:rsidR="00E11F86" w:rsidRPr="008A08D5">
        <w:rPr>
          <w:rFonts w:ascii="Arial" w:hAnsi="Arial" w:hint="cs"/>
          <w:noProof w:val="0"/>
          <w:rtl/>
        </w:rPr>
        <w:t xml:space="preserve"> למכירתה בשני תנאים: חתימה על התחייבות לשתף פעולה עם כונס הנכסים לצורך מכירתה והצגתה לקונים פוטנציאלים והתחייבות לפנות את הדירה במועד שייקבע כונס הנכסים. המערער לא קיים אף אחד מתנאים אלו.</w:t>
      </w:r>
    </w:p>
    <w:p w:rsidR="00E11F86" w:rsidRPr="008A08D5" w:rsidRDefault="00E11F86" w:rsidP="008A08D5">
      <w:pPr>
        <w:pStyle w:val="ad"/>
        <w:spacing w:line="360" w:lineRule="auto"/>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E11F86" w:rsidRPr="008A08D5">
        <w:rPr>
          <w:rFonts w:ascii="Arial" w:hAnsi="Arial" w:hint="cs"/>
          <w:noProof w:val="0"/>
          <w:rtl/>
        </w:rPr>
        <w:t>לא רק שהמערער אינו משתף פעולה עם כונס</w:t>
      </w:r>
      <w:r w:rsidR="008E1A3A" w:rsidRPr="008A08D5">
        <w:rPr>
          <w:rFonts w:ascii="Arial" w:hAnsi="Arial" w:hint="cs"/>
          <w:noProof w:val="0"/>
          <w:rtl/>
        </w:rPr>
        <w:t xml:space="preserve"> הנכסים</w:t>
      </w:r>
      <w:r w:rsidR="00E11F86" w:rsidRPr="008A08D5">
        <w:rPr>
          <w:rFonts w:ascii="Arial" w:hAnsi="Arial" w:hint="cs"/>
          <w:noProof w:val="0"/>
          <w:rtl/>
        </w:rPr>
        <w:t>, הוא משמיץ את הכונס ומעליל עליו עלילות שווא. הכונס הורה לכל אחד מהצדדים להפקיד בקופת הכינוס 10,000 ₪ לצורך הוצאות הכינוס</w:t>
      </w:r>
      <w:r w:rsidR="008E1A3A" w:rsidRPr="008A08D5">
        <w:rPr>
          <w:rFonts w:ascii="Arial" w:hAnsi="Arial" w:hint="cs"/>
          <w:noProof w:val="0"/>
          <w:rtl/>
        </w:rPr>
        <w:t>,</w:t>
      </w:r>
      <w:r w:rsidR="00E11F86" w:rsidRPr="008A08D5">
        <w:rPr>
          <w:rFonts w:ascii="Arial" w:hAnsi="Arial" w:hint="cs"/>
          <w:noProof w:val="0"/>
          <w:rtl/>
        </w:rPr>
        <w:t xml:space="preserve"> המערער לא הפקיד סכום זה והכונס נאלץ להגיש בקשה בנושא לבית המשפט. למרות שביהמ"ש קמא הורה עוד ביום 21.1.24 למערער להפקיד סכום זה, המערער לא קיים את ההחלטה ולא הפקיד את הכסף אצל הכונס.</w:t>
      </w:r>
    </w:p>
    <w:p w:rsidR="00E11F86" w:rsidRPr="00E11F86" w:rsidRDefault="00E11F86" w:rsidP="008A08D5">
      <w:pPr>
        <w:pStyle w:val="ad"/>
        <w:spacing w:line="360" w:lineRule="auto"/>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E11F86" w:rsidRPr="008A08D5">
        <w:rPr>
          <w:rFonts w:ascii="Arial" w:hAnsi="Arial" w:hint="cs"/>
          <w:noProof w:val="0"/>
          <w:rtl/>
        </w:rPr>
        <w:t xml:space="preserve">המערער הוא אדם אמיד שירש מיליוני ₪ מהמנוחה </w:t>
      </w:r>
      <w:r w:rsidR="008E1A3A" w:rsidRPr="008A08D5">
        <w:rPr>
          <w:rFonts w:ascii="Arial" w:hAnsi="Arial" w:hint="cs"/>
          <w:noProof w:val="0"/>
          <w:rtl/>
        </w:rPr>
        <w:t xml:space="preserve">והוא קיבל מחצית </w:t>
      </w:r>
      <w:r w:rsidR="00B06408">
        <w:rPr>
          <w:rFonts w:ascii="Arial" w:hAnsi="Arial" w:hint="cs"/>
          <w:noProof w:val="0"/>
          <w:rtl/>
        </w:rPr>
        <w:t>מתמורת מכירת הדירה בב'</w:t>
      </w:r>
      <w:r w:rsidR="00E11F86" w:rsidRPr="008A08D5">
        <w:rPr>
          <w:rFonts w:ascii="Arial" w:hAnsi="Arial" w:hint="cs"/>
          <w:noProof w:val="0"/>
          <w:rtl/>
        </w:rPr>
        <w:t xml:space="preserve"> ולכן הוא יכול לרכוש דירה חילופית</w:t>
      </w:r>
      <w:r w:rsidR="008E1A3A" w:rsidRPr="008A08D5">
        <w:rPr>
          <w:rFonts w:ascii="Arial" w:hAnsi="Arial" w:hint="cs"/>
          <w:noProof w:val="0"/>
          <w:rtl/>
        </w:rPr>
        <w:t xml:space="preserve"> ולא "ייזרק לרחוב" כטענתו</w:t>
      </w:r>
      <w:r w:rsidR="00E11F86" w:rsidRPr="008A08D5">
        <w:rPr>
          <w:rFonts w:ascii="Arial" w:hAnsi="Arial" w:hint="cs"/>
          <w:noProof w:val="0"/>
          <w:rtl/>
        </w:rPr>
        <w:t>. מצבו הרפואי של המערער לא מונע ממנו לעבור לדירה אחרת.</w:t>
      </w:r>
    </w:p>
    <w:p w:rsidR="00E11F86" w:rsidRPr="00E11F86" w:rsidRDefault="00E11F86" w:rsidP="008A08D5">
      <w:pPr>
        <w:pStyle w:val="ad"/>
        <w:spacing w:line="360" w:lineRule="auto"/>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E11F86" w:rsidRPr="008A08D5">
        <w:rPr>
          <w:rFonts w:ascii="Arial" w:hAnsi="Arial" w:hint="cs"/>
          <w:noProof w:val="0"/>
          <w:rtl/>
        </w:rPr>
        <w:t xml:space="preserve">המערער לא חדל מניסיונותיו החוזרים ונשנים לסכל את כינוס הנכסים ורק לאחרונה משביקש הכונס להמציא לו אזהרה בדבר פינויו מהדירה, סירב המערער לפתוח את דלת הבניין לשליחה מטעמו </w:t>
      </w:r>
      <w:r w:rsidR="008E0CB7">
        <w:rPr>
          <w:rFonts w:ascii="Arial" w:hAnsi="Arial" w:hint="cs"/>
          <w:noProof w:val="0"/>
          <w:rtl/>
        </w:rPr>
        <w:t xml:space="preserve">של כונס הנכסים, </w:t>
      </w:r>
      <w:r w:rsidR="00E11F86" w:rsidRPr="008A08D5">
        <w:rPr>
          <w:rFonts w:ascii="Arial" w:hAnsi="Arial" w:hint="cs"/>
          <w:noProof w:val="0"/>
          <w:rtl/>
        </w:rPr>
        <w:t>על אף ש</w:t>
      </w:r>
      <w:r w:rsidR="008E1A3A" w:rsidRPr="008A08D5">
        <w:rPr>
          <w:rFonts w:ascii="Arial" w:hAnsi="Arial" w:hint="cs"/>
          <w:noProof w:val="0"/>
          <w:rtl/>
        </w:rPr>
        <w:t xml:space="preserve">הוא </w:t>
      </w:r>
      <w:r w:rsidR="00E11F86" w:rsidRPr="008A08D5">
        <w:rPr>
          <w:rFonts w:ascii="Arial" w:hAnsi="Arial" w:hint="cs"/>
          <w:noProof w:val="0"/>
          <w:rtl/>
        </w:rPr>
        <w:t>הזדהה בפני השליחה.</w:t>
      </w:r>
    </w:p>
    <w:p w:rsidR="00E11F86" w:rsidRPr="008A08D5" w:rsidRDefault="00E11F86" w:rsidP="008A08D5">
      <w:pPr>
        <w:pStyle w:val="ad"/>
        <w:spacing w:line="360" w:lineRule="auto"/>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11F86" w:rsidRPr="008A08D5">
        <w:rPr>
          <w:rFonts w:ascii="Arial" w:hAnsi="Arial" w:hint="cs"/>
          <w:noProof w:val="0"/>
          <w:rtl/>
        </w:rPr>
        <w:t>המערער הרבה בדברי בלע כלפי בית המשפט, המשיבה, ב</w:t>
      </w:r>
      <w:r w:rsidR="008E1A3A" w:rsidRPr="008A08D5">
        <w:rPr>
          <w:rFonts w:ascii="Arial" w:hAnsi="Arial" w:hint="cs"/>
          <w:noProof w:val="0"/>
          <w:rtl/>
        </w:rPr>
        <w:t>א כוחה</w:t>
      </w:r>
      <w:r w:rsidR="00E11F86" w:rsidRPr="008A08D5">
        <w:rPr>
          <w:rFonts w:ascii="Arial" w:hAnsi="Arial" w:hint="cs"/>
          <w:noProof w:val="0"/>
          <w:rtl/>
        </w:rPr>
        <w:t xml:space="preserve"> וכונס הנכסים ויש לדחות את הערעור ולחייבו בהוצאות משמעותיות. יש לחייבו גם בהוצאות עונשיות מאחר שהערעור מהווה שימוש לרעה בהליכי משפט. </w:t>
      </w:r>
      <w:r w:rsidR="002B0394" w:rsidRPr="008A08D5">
        <w:rPr>
          <w:rFonts w:ascii="Arial" w:hAnsi="Arial" w:hint="cs"/>
          <w:noProof w:val="0"/>
          <w:rtl/>
        </w:rPr>
        <w:t xml:space="preserve"> </w:t>
      </w:r>
    </w:p>
    <w:p w:rsidR="00E11F86" w:rsidRDefault="00E11F86" w:rsidP="008A08D5">
      <w:pPr>
        <w:spacing w:line="360" w:lineRule="auto"/>
        <w:jc w:val="both"/>
        <w:rPr>
          <w:rFonts w:ascii="Arial" w:hAnsi="Arial"/>
          <w:noProof w:val="0"/>
          <w:rtl/>
        </w:rPr>
      </w:pPr>
    </w:p>
    <w:p w:rsidR="00E11F86" w:rsidRPr="008A08D5" w:rsidRDefault="008A08D5" w:rsidP="008A08D5">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E11F86" w:rsidRPr="008A08D5">
        <w:rPr>
          <w:rFonts w:ascii="Arial" w:hAnsi="Arial" w:hint="cs"/>
          <w:b/>
          <w:bCs/>
          <w:noProof w:val="0"/>
          <w:rtl/>
        </w:rPr>
        <w:t>דיון והכרעה</w:t>
      </w:r>
      <w:r w:rsidR="006240FE" w:rsidRPr="008A08D5">
        <w:rPr>
          <w:rFonts w:ascii="Arial" w:hAnsi="Arial" w:hint="cs"/>
          <w:b/>
          <w:bCs/>
          <w:noProof w:val="0"/>
          <w:rtl/>
        </w:rPr>
        <w:t xml:space="preserve"> </w:t>
      </w:r>
    </w:p>
    <w:p w:rsidR="00E11F86" w:rsidRDefault="00E11F86" w:rsidP="008A08D5">
      <w:pPr>
        <w:spacing w:line="360" w:lineRule="auto"/>
        <w:jc w:val="both"/>
        <w:rPr>
          <w:rFonts w:ascii="Arial" w:hAnsi="Arial"/>
          <w:noProof w:val="0"/>
          <w:rtl/>
        </w:rPr>
      </w:pPr>
    </w:p>
    <w:p w:rsidR="00E11F86" w:rsidRPr="008A08D5" w:rsidRDefault="008A08D5" w:rsidP="008E0CB7">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E11F86" w:rsidRPr="008A08D5">
        <w:rPr>
          <w:rFonts w:ascii="Arial" w:hAnsi="Arial" w:hint="cs"/>
          <w:noProof w:val="0"/>
          <w:rtl/>
        </w:rPr>
        <w:t>בפתח הדברים יש להביע את מורת רוחנו הרבה מסגנונו המשתלח והמבזה של המערער  במיוחד כלפי בית המשפט קמא וכונס הנכסים שהוא זרועו הארוכה של בית המשפט. המערער כבר הותרה פעמים רבות לבל ימשיך לנקוט בלשון בלתי ראויה ו</w:t>
      </w:r>
      <w:r w:rsidR="008E0CB7">
        <w:rPr>
          <w:rFonts w:ascii="Arial" w:hAnsi="Arial" w:hint="cs"/>
          <w:noProof w:val="0"/>
          <w:rtl/>
        </w:rPr>
        <w:t>מעליבה</w:t>
      </w:r>
      <w:r w:rsidR="00E11F86" w:rsidRPr="008A08D5">
        <w:rPr>
          <w:rFonts w:ascii="Arial" w:hAnsi="Arial" w:hint="cs"/>
          <w:noProof w:val="0"/>
          <w:rtl/>
        </w:rPr>
        <w:t xml:space="preserve"> ול</w:t>
      </w:r>
      <w:r w:rsidR="008E1A3A" w:rsidRPr="008A08D5">
        <w:rPr>
          <w:rFonts w:ascii="Arial" w:hAnsi="Arial" w:hint="cs"/>
          <w:noProof w:val="0"/>
          <w:rtl/>
        </w:rPr>
        <w:t>צערנו</w:t>
      </w:r>
      <w:r w:rsidR="00E11F86" w:rsidRPr="008A08D5">
        <w:rPr>
          <w:rFonts w:ascii="Arial" w:hAnsi="Arial" w:hint="cs"/>
          <w:noProof w:val="0"/>
          <w:rtl/>
        </w:rPr>
        <w:t xml:space="preserve">, המערער לא מפנים את חומרת מעשיו וממשיך בהתנהלותו הפוגענית. </w:t>
      </w:r>
    </w:p>
    <w:p w:rsidR="00E11F86" w:rsidRDefault="00E11F86" w:rsidP="008A08D5">
      <w:pPr>
        <w:spacing w:line="360" w:lineRule="auto"/>
        <w:jc w:val="both"/>
        <w:rPr>
          <w:rFonts w:ascii="Arial" w:hAnsi="Arial"/>
          <w:noProof w:val="0"/>
          <w:rtl/>
        </w:rPr>
      </w:pPr>
    </w:p>
    <w:p w:rsidR="00E11F86" w:rsidRPr="008A08D5" w:rsidRDefault="008A08D5" w:rsidP="008A08D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E11F86" w:rsidRPr="008A08D5">
        <w:rPr>
          <w:rFonts w:ascii="Arial" w:hAnsi="Arial" w:hint="cs"/>
          <w:noProof w:val="0"/>
          <w:rtl/>
        </w:rPr>
        <w:t xml:space="preserve">בפסק הדין שניתן על ידינו בערעור על פסק הדין (הרכב ס.נ. השופט שוחט, השופטת רביד והח"מ) ציינו כי: </w:t>
      </w:r>
      <w:r w:rsidR="000D5C2B" w:rsidRPr="008A08D5">
        <w:rPr>
          <w:rFonts w:ascii="Arial" w:hAnsi="Arial" w:hint="cs"/>
          <w:noProof w:val="0"/>
          <w:rtl/>
        </w:rPr>
        <w:t>"</w:t>
      </w:r>
      <w:r w:rsidR="000D5C2B" w:rsidRPr="008A08D5">
        <w:rPr>
          <w:rFonts w:ascii="Arial" w:hAnsi="Arial" w:hint="cs"/>
          <w:b/>
          <w:bCs/>
          <w:noProof w:val="0"/>
          <w:rtl/>
        </w:rPr>
        <w:t>כתב הערעור נוסח בלשון בוטה ופוג</w:t>
      </w:r>
      <w:r w:rsidR="00E11F86" w:rsidRPr="008A08D5">
        <w:rPr>
          <w:rFonts w:ascii="Arial" w:hAnsi="Arial" w:hint="cs"/>
          <w:b/>
          <w:bCs/>
          <w:noProof w:val="0"/>
          <w:rtl/>
        </w:rPr>
        <w:t xml:space="preserve">ענית, לשון משתלחת שכוונה לכל עבר </w:t>
      </w:r>
      <w:r w:rsidR="00E11F86" w:rsidRPr="008A08D5">
        <w:rPr>
          <w:rFonts w:ascii="Arial" w:hAnsi="Arial"/>
          <w:b/>
          <w:bCs/>
          <w:noProof w:val="0"/>
          <w:rtl/>
        </w:rPr>
        <w:t>–</w:t>
      </w:r>
      <w:r w:rsidR="00E11F86" w:rsidRPr="008A08D5">
        <w:rPr>
          <w:rFonts w:ascii="Arial" w:hAnsi="Arial" w:hint="cs"/>
          <w:b/>
          <w:bCs/>
          <w:noProof w:val="0"/>
          <w:rtl/>
        </w:rPr>
        <w:t xml:space="preserve"> כלפי בית המשפט קמא, ב"כ הצד שכנגד, המומחה מטעם בית המשפט, מערכת בתי המשפט, ועוד. המערער לא חסך בלשונו גם במהלך הדיון לפנינו. שימוש בלשון שכזו, בין בכתובים בין בעל פה, אינה מקובלת ויש להוקיעה. גם למשתלח לא מוסיפה כבוד. בית המשפט גילה סבלנות רבה בכל פרק הזמן שהמערער שטח את טענותיו, וטוב היה עושה המערער לו היה טוען את טענותיו בלשון מכובדת ומכבדת</w:t>
      </w:r>
      <w:r w:rsidR="00E11F86" w:rsidRPr="008A08D5">
        <w:rPr>
          <w:rFonts w:ascii="Arial" w:hAnsi="Arial" w:hint="cs"/>
          <w:noProof w:val="0"/>
          <w:rtl/>
        </w:rPr>
        <w:t>".</w:t>
      </w:r>
    </w:p>
    <w:p w:rsidR="00E11F86" w:rsidRPr="00E11F86" w:rsidRDefault="00E11F86" w:rsidP="008A08D5">
      <w:pPr>
        <w:pStyle w:val="ad"/>
        <w:spacing w:line="360" w:lineRule="auto"/>
        <w:rPr>
          <w:rFonts w:ascii="Arial" w:hAnsi="Arial"/>
          <w:noProof w:val="0"/>
          <w:rtl/>
        </w:rPr>
      </w:pPr>
    </w:p>
    <w:p w:rsidR="00E11F86" w:rsidRDefault="00E11F86" w:rsidP="008A08D5">
      <w:pPr>
        <w:spacing w:line="360" w:lineRule="auto"/>
        <w:ind w:left="720"/>
        <w:jc w:val="both"/>
        <w:rPr>
          <w:rFonts w:ascii="Arial" w:hAnsi="Arial"/>
          <w:b/>
          <w:bCs/>
          <w:noProof w:val="0"/>
          <w:rtl/>
        </w:rPr>
      </w:pPr>
      <w:r>
        <w:rPr>
          <w:rFonts w:ascii="Arial" w:hAnsi="Arial" w:hint="cs"/>
          <w:noProof w:val="0"/>
          <w:rtl/>
        </w:rPr>
        <w:t>חבל שהמערער לא פעל כמצופה וכמתחייב והמשיך באותה ד</w:t>
      </w:r>
      <w:r w:rsidR="00DA4F09">
        <w:rPr>
          <w:rFonts w:ascii="Arial" w:hAnsi="Arial" w:hint="cs"/>
          <w:noProof w:val="0"/>
          <w:rtl/>
        </w:rPr>
        <w:t>רך גם בפנינו. גם כב' השופטת ברק-</w:t>
      </w:r>
      <w:r>
        <w:rPr>
          <w:rFonts w:ascii="Arial" w:hAnsi="Arial" w:hint="cs"/>
          <w:noProof w:val="0"/>
          <w:rtl/>
        </w:rPr>
        <w:t>ארז כתבה בהחלטתה בבע"מ כי: "</w:t>
      </w:r>
      <w:r w:rsidRPr="008E1A3A">
        <w:rPr>
          <w:rFonts w:ascii="Arial" w:hAnsi="Arial" w:hint="cs"/>
          <w:b/>
          <w:bCs/>
          <w:noProof w:val="0"/>
          <w:rtl/>
        </w:rPr>
        <w:t>לא למ</w:t>
      </w:r>
      <w:r w:rsidR="003742D0">
        <w:rPr>
          <w:rFonts w:ascii="Arial" w:hAnsi="Arial" w:hint="cs"/>
          <w:b/>
          <w:bCs/>
          <w:noProof w:val="0"/>
          <w:rtl/>
        </w:rPr>
        <w:t>ו</w:t>
      </w:r>
      <w:r w:rsidRPr="008E1A3A">
        <w:rPr>
          <w:rFonts w:ascii="Arial" w:hAnsi="Arial" w:hint="cs"/>
          <w:b/>
          <w:bCs/>
          <w:noProof w:val="0"/>
          <w:rtl/>
        </w:rPr>
        <w:t xml:space="preserve">תר להעיר כי </w:t>
      </w:r>
      <w:r w:rsidR="003742D0">
        <w:rPr>
          <w:rFonts w:ascii="Arial" w:hAnsi="Arial" w:hint="cs"/>
          <w:b/>
          <w:bCs/>
          <w:noProof w:val="0"/>
          <w:rtl/>
        </w:rPr>
        <w:t xml:space="preserve">גם </w:t>
      </w:r>
      <w:r w:rsidRPr="008E1A3A">
        <w:rPr>
          <w:rFonts w:ascii="Arial" w:hAnsi="Arial" w:hint="cs"/>
          <w:b/>
          <w:bCs/>
          <w:noProof w:val="0"/>
          <w:rtl/>
        </w:rPr>
        <w:t xml:space="preserve">במסגרת בקשה זו עושה המבקש שימוש בשפה משתלחת ומבזה, חרף הערות שהופנו אליו בהליכים קודמים, לרבות בהליכים שהתנהלו </w:t>
      </w:r>
      <w:r w:rsidR="000D5C2B" w:rsidRPr="008E1A3A">
        <w:rPr>
          <w:rFonts w:ascii="Arial" w:hAnsi="Arial" w:hint="cs"/>
          <w:b/>
          <w:bCs/>
          <w:noProof w:val="0"/>
          <w:rtl/>
        </w:rPr>
        <w:t>בבית משפט זה. התנהלות זו היא פוג</w:t>
      </w:r>
      <w:r w:rsidRPr="008E1A3A">
        <w:rPr>
          <w:rFonts w:ascii="Arial" w:hAnsi="Arial" w:hint="cs"/>
          <w:b/>
          <w:bCs/>
          <w:noProof w:val="0"/>
          <w:rtl/>
        </w:rPr>
        <w:t>ענית</w:t>
      </w:r>
      <w:r w:rsidR="003742D0">
        <w:rPr>
          <w:rFonts w:ascii="Arial" w:hAnsi="Arial" w:hint="cs"/>
          <w:b/>
          <w:bCs/>
          <w:noProof w:val="0"/>
          <w:rtl/>
        </w:rPr>
        <w:t>,</w:t>
      </w:r>
      <w:r w:rsidRPr="008E1A3A">
        <w:rPr>
          <w:rFonts w:ascii="Arial" w:hAnsi="Arial" w:hint="cs"/>
          <w:b/>
          <w:bCs/>
          <w:noProof w:val="0"/>
          <w:rtl/>
        </w:rPr>
        <w:t xml:space="preserve"> ואף לגוף הדברים אינה מסייעת למבקש לשכנע בטענותיו, כפי שהעיר לו בית משפט זה גם בעבר בהליכים קודמים... אם ימשיך לנקוט בהליכים מסוג זה במתכונת לא מכבדת, לא יהיה מוצא מחיובו בהוצאות לטובת אוצר המדינה</w:t>
      </w:r>
      <w:r w:rsidRPr="003742D0">
        <w:rPr>
          <w:rFonts w:ascii="Arial" w:hAnsi="Arial" w:hint="cs"/>
          <w:noProof w:val="0"/>
          <w:rtl/>
        </w:rPr>
        <w:t>".</w:t>
      </w:r>
    </w:p>
    <w:p w:rsidR="009468D6" w:rsidRPr="00E11F86" w:rsidRDefault="00E11F86" w:rsidP="003742D0">
      <w:pPr>
        <w:spacing w:line="360" w:lineRule="auto"/>
        <w:jc w:val="both"/>
        <w:rPr>
          <w:rFonts w:ascii="Arial" w:hAnsi="Arial"/>
          <w:noProof w:val="0"/>
          <w:rtl/>
        </w:rPr>
      </w:pPr>
      <w:r w:rsidRPr="00E11F86">
        <w:rPr>
          <w:rFonts w:ascii="Arial" w:hAnsi="Arial" w:hint="cs"/>
          <w:noProof w:val="0"/>
          <w:rtl/>
        </w:rPr>
        <w:t xml:space="preserve"> </w:t>
      </w:r>
      <w:r w:rsidR="00524601" w:rsidRPr="00E11F86">
        <w:rPr>
          <w:rFonts w:ascii="Arial" w:hAnsi="Arial" w:hint="cs"/>
          <w:noProof w:val="0"/>
          <w:rtl/>
        </w:rPr>
        <w:t xml:space="preserve"> </w:t>
      </w:r>
      <w:r w:rsidR="009468D6" w:rsidRPr="00E11F86">
        <w:rPr>
          <w:rFonts w:ascii="Arial" w:hAnsi="Arial" w:hint="cs"/>
          <w:noProof w:val="0"/>
          <w:rtl/>
        </w:rPr>
        <w:t xml:space="preserve">  </w:t>
      </w:r>
    </w:p>
    <w:p w:rsidR="00E11F86" w:rsidRPr="008A08D5" w:rsidRDefault="008A08D5" w:rsidP="008A08D5">
      <w:pPr>
        <w:spacing w:line="360" w:lineRule="auto"/>
        <w:ind w:left="720" w:hanging="720"/>
        <w:jc w:val="both"/>
        <w:rPr>
          <w:rFonts w:ascii="Arial" w:hAnsi="Arial"/>
          <w:b/>
          <w:bCs/>
          <w:noProof w:val="0"/>
        </w:rPr>
      </w:pPr>
      <w:r>
        <w:rPr>
          <w:rFonts w:ascii="Arial" w:hAnsi="Arial" w:hint="cs"/>
          <w:noProof w:val="0"/>
          <w:rtl/>
        </w:rPr>
        <w:t>3.</w:t>
      </w:r>
      <w:r>
        <w:rPr>
          <w:rFonts w:ascii="Arial" w:hAnsi="Arial" w:hint="cs"/>
          <w:noProof w:val="0"/>
          <w:rtl/>
        </w:rPr>
        <w:tab/>
      </w:r>
      <w:r w:rsidR="003742D0">
        <w:rPr>
          <w:rFonts w:ascii="Arial" w:hAnsi="Arial" w:hint="cs"/>
          <w:noProof w:val="0"/>
          <w:rtl/>
        </w:rPr>
        <w:t>כב' השופטת ברק-</w:t>
      </w:r>
      <w:r w:rsidR="00E11F86" w:rsidRPr="008A08D5">
        <w:rPr>
          <w:rFonts w:ascii="Arial" w:hAnsi="Arial" w:hint="cs"/>
          <w:noProof w:val="0"/>
          <w:rtl/>
        </w:rPr>
        <w:t>ארז ציינה גם בבג"ץ כי: "</w:t>
      </w:r>
      <w:r w:rsidR="00E11F86" w:rsidRPr="008A08D5">
        <w:rPr>
          <w:rFonts w:ascii="Arial" w:hAnsi="Arial" w:hint="cs"/>
          <w:b/>
          <w:bCs/>
          <w:noProof w:val="0"/>
          <w:rtl/>
        </w:rPr>
        <w:t>העותר מעלה טענות קשות וחמורות באופן כוללני ובשפה משתלחת</w:t>
      </w:r>
      <w:r w:rsidR="00E11F86" w:rsidRPr="003742D0">
        <w:rPr>
          <w:rFonts w:ascii="Arial" w:hAnsi="Arial" w:hint="cs"/>
          <w:noProof w:val="0"/>
          <w:rtl/>
        </w:rPr>
        <w:t>"</w:t>
      </w:r>
      <w:r w:rsidR="00E11F86" w:rsidRPr="008A08D5">
        <w:rPr>
          <w:rFonts w:ascii="Arial" w:hAnsi="Arial" w:hint="cs"/>
          <w:noProof w:val="0"/>
          <w:rtl/>
        </w:rPr>
        <w:t xml:space="preserve"> ובבע"מ 5656/24 שניתן ב</w:t>
      </w:r>
      <w:r w:rsidR="008E1A3A" w:rsidRPr="008A08D5">
        <w:rPr>
          <w:rFonts w:ascii="Arial" w:hAnsi="Arial" w:hint="cs"/>
          <w:noProof w:val="0"/>
          <w:rtl/>
        </w:rPr>
        <w:t xml:space="preserve">מסגרת </w:t>
      </w:r>
      <w:r w:rsidR="00E11F86" w:rsidRPr="008A08D5">
        <w:rPr>
          <w:rFonts w:ascii="Arial" w:hAnsi="Arial" w:hint="cs"/>
          <w:noProof w:val="0"/>
          <w:rtl/>
        </w:rPr>
        <w:t>בקשת רשות ערעור שהגיש המערער על החלטתי בנושא עיכוב הביצוע</w:t>
      </w:r>
      <w:r w:rsidR="003742D0">
        <w:rPr>
          <w:rFonts w:ascii="Arial" w:hAnsi="Arial" w:hint="cs"/>
          <w:noProof w:val="0"/>
          <w:rtl/>
        </w:rPr>
        <w:t xml:space="preserve"> בהליך זה, ציינה כב' השופטת ברק-</w:t>
      </w:r>
      <w:r w:rsidR="00E11F86" w:rsidRPr="008A08D5">
        <w:rPr>
          <w:rFonts w:ascii="Arial" w:hAnsi="Arial" w:hint="cs"/>
          <w:noProof w:val="0"/>
          <w:rtl/>
        </w:rPr>
        <w:t>ארז בהחלטתה מיום 16.7.24 כי: "</w:t>
      </w:r>
      <w:r w:rsidR="00E11F86" w:rsidRPr="008A08D5">
        <w:rPr>
          <w:rFonts w:ascii="Arial" w:hAnsi="Arial" w:hint="cs"/>
          <w:b/>
          <w:bCs/>
          <w:noProof w:val="0"/>
          <w:rtl/>
        </w:rPr>
        <w:t>המבקש שב ועושה שימוש בשפה משתלחת ופוגענית. כפי שהוער למבקש לא אחת על ידי בית המשפט זה, התנהלות זו אינה מקובלת ואף אינה מסייעת לו</w:t>
      </w:r>
      <w:r w:rsidR="00E11F86" w:rsidRPr="003742D0">
        <w:rPr>
          <w:rFonts w:ascii="Arial" w:hAnsi="Arial" w:hint="cs"/>
          <w:noProof w:val="0"/>
          <w:rtl/>
        </w:rPr>
        <w:t>".</w:t>
      </w:r>
    </w:p>
    <w:p w:rsidR="00E11F86" w:rsidRDefault="00E11F86" w:rsidP="008A08D5">
      <w:pPr>
        <w:spacing w:line="360" w:lineRule="auto"/>
        <w:jc w:val="both"/>
        <w:rPr>
          <w:rFonts w:ascii="Arial" w:hAnsi="Arial"/>
          <w:noProof w:val="0"/>
          <w:rtl/>
        </w:rPr>
      </w:pPr>
    </w:p>
    <w:p w:rsidR="006B3654" w:rsidRPr="008A08D5" w:rsidRDefault="008A08D5" w:rsidP="008A08D5">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0112C4" w:rsidRPr="008A08D5">
        <w:rPr>
          <w:rFonts w:ascii="Arial" w:hAnsi="Arial" w:hint="cs"/>
          <w:noProof w:val="0"/>
          <w:rtl/>
        </w:rPr>
        <w:t xml:space="preserve">לאור התנהלותו </w:t>
      </w:r>
      <w:r w:rsidR="00283103" w:rsidRPr="008A08D5">
        <w:rPr>
          <w:rFonts w:ascii="Arial" w:hAnsi="Arial" w:hint="cs"/>
          <w:noProof w:val="0"/>
          <w:rtl/>
        </w:rPr>
        <w:t xml:space="preserve">הפוגענית </w:t>
      </w:r>
      <w:r w:rsidR="000112C4" w:rsidRPr="008A08D5">
        <w:rPr>
          <w:rFonts w:ascii="Arial" w:hAnsi="Arial" w:hint="cs"/>
          <w:noProof w:val="0"/>
          <w:rtl/>
        </w:rPr>
        <w:t>החוזרת ונשנית של המערער, היה מקום לדחות את הערעור ולו מסיבה זו.</w:t>
      </w:r>
      <w:r w:rsidR="000D5C2B" w:rsidRPr="008A08D5">
        <w:rPr>
          <w:rFonts w:ascii="Arial" w:hAnsi="Arial" w:hint="cs"/>
          <w:noProof w:val="0"/>
          <w:rtl/>
        </w:rPr>
        <w:t xml:space="preserve"> תקנה 32 ל</w:t>
      </w:r>
      <w:r w:rsidR="000D5C2B" w:rsidRPr="008A08D5">
        <w:rPr>
          <w:rFonts w:ascii="Arial" w:hAnsi="Arial" w:hint="cs"/>
          <w:b/>
          <w:bCs/>
          <w:noProof w:val="0"/>
          <w:rtl/>
        </w:rPr>
        <w:t>תקנות סדר הדין האזרחי</w:t>
      </w:r>
      <w:r w:rsidR="000D5C2B" w:rsidRPr="008A08D5">
        <w:rPr>
          <w:rFonts w:ascii="Arial" w:hAnsi="Arial" w:hint="cs"/>
          <w:noProof w:val="0"/>
          <w:rtl/>
        </w:rPr>
        <w:t>, תשע"ט-2018 קובעת כי: "</w:t>
      </w:r>
      <w:r w:rsidR="000D5C2B" w:rsidRPr="008A08D5">
        <w:rPr>
          <w:rFonts w:ascii="Arial" w:hAnsi="Arial" w:hint="cs"/>
          <w:b/>
          <w:bCs/>
          <w:noProof w:val="0"/>
          <w:rtl/>
        </w:rPr>
        <w:t>כתב טענות ינוסח באופן שאינו מבזה מביש או משתלח</w:t>
      </w:r>
      <w:r w:rsidR="000D5C2B" w:rsidRPr="008A08D5">
        <w:rPr>
          <w:rFonts w:ascii="Arial" w:hAnsi="Arial" w:hint="cs"/>
          <w:noProof w:val="0"/>
          <w:rtl/>
        </w:rPr>
        <w:t xml:space="preserve">". </w:t>
      </w:r>
      <w:r w:rsidR="00FA3538" w:rsidRPr="008A08D5">
        <w:rPr>
          <w:rFonts w:ascii="Arial" w:hAnsi="Arial" w:hint="cs"/>
          <w:noProof w:val="0"/>
          <w:rtl/>
        </w:rPr>
        <w:t>ה</w:t>
      </w:r>
      <w:r w:rsidR="00F14F31" w:rsidRPr="008A08D5">
        <w:rPr>
          <w:rFonts w:ascii="Arial" w:hAnsi="Arial" w:hint="cs"/>
          <w:noProof w:val="0"/>
          <w:rtl/>
        </w:rPr>
        <w:t xml:space="preserve">פסיקה קבעה </w:t>
      </w:r>
      <w:r w:rsidR="008E1A3A" w:rsidRPr="008A08D5">
        <w:rPr>
          <w:rFonts w:ascii="Arial" w:hAnsi="Arial" w:hint="cs"/>
          <w:noProof w:val="0"/>
          <w:rtl/>
        </w:rPr>
        <w:t>ש</w:t>
      </w:r>
      <w:r w:rsidR="006B3654" w:rsidRPr="008A08D5">
        <w:rPr>
          <w:rFonts w:ascii="Arial" w:hAnsi="Arial" w:hint="cs"/>
          <w:noProof w:val="0"/>
          <w:rtl/>
        </w:rPr>
        <w:t xml:space="preserve">הפרה של תקנה 32 יכולה </w:t>
      </w:r>
      <w:r w:rsidR="003B6447" w:rsidRPr="008A08D5">
        <w:rPr>
          <w:rFonts w:ascii="Arial" w:hAnsi="Arial" w:hint="cs"/>
          <w:noProof w:val="0"/>
          <w:rtl/>
        </w:rPr>
        <w:t xml:space="preserve">בין היתר להביא למחיקת חלקים מכתב הטענות, להביא לאי קבלת כתב הטענות ואף </w:t>
      </w:r>
      <w:r w:rsidR="006B3654" w:rsidRPr="008A08D5">
        <w:rPr>
          <w:rFonts w:ascii="Arial" w:hAnsi="Arial" w:hint="cs"/>
          <w:noProof w:val="0"/>
          <w:rtl/>
        </w:rPr>
        <w:t>להוות עילה מספקת למחיקה או דחייה של תביעה או ערעור על הסף. כפי שקבע כב' השופט  עמית ב</w:t>
      </w:r>
      <w:r w:rsidR="006B3654" w:rsidRPr="008A08D5">
        <w:rPr>
          <w:rFonts w:ascii="Arial" w:hAnsi="Arial"/>
          <w:noProof w:val="0"/>
          <w:rtl/>
        </w:rPr>
        <w:t xml:space="preserve">ע"א 7041/21 </w:t>
      </w:r>
      <w:r w:rsidR="006B3654" w:rsidRPr="008A08D5">
        <w:rPr>
          <w:rFonts w:ascii="Arial" w:hAnsi="Arial"/>
          <w:b/>
          <w:bCs/>
          <w:noProof w:val="0"/>
          <w:rtl/>
        </w:rPr>
        <w:t xml:space="preserve">עיסה סלימאן מוסה נ' רשות הפיתוח </w:t>
      </w:r>
      <w:r w:rsidR="006B3654" w:rsidRPr="008A08D5">
        <w:rPr>
          <w:rFonts w:ascii="Arial" w:hAnsi="Arial"/>
          <w:noProof w:val="0"/>
          <w:rtl/>
        </w:rPr>
        <w:t xml:space="preserve">(13.3.2022)‏‏ </w:t>
      </w:r>
      <w:r w:rsidR="006B3654" w:rsidRPr="008A08D5">
        <w:rPr>
          <w:rFonts w:ascii="Arial" w:hAnsi="Arial" w:hint="cs"/>
          <w:noProof w:val="0"/>
          <w:rtl/>
        </w:rPr>
        <w:t>ב</w:t>
      </w:r>
      <w:r w:rsidR="006B3654" w:rsidRPr="008A08D5">
        <w:rPr>
          <w:rFonts w:ascii="Arial" w:hAnsi="Arial"/>
          <w:noProof w:val="0"/>
          <w:rtl/>
        </w:rPr>
        <w:t>פסקה 11</w:t>
      </w:r>
      <w:r w:rsidR="006B3654" w:rsidRPr="008A08D5">
        <w:rPr>
          <w:rFonts w:ascii="Arial" w:hAnsi="Arial" w:hint="cs"/>
          <w:noProof w:val="0"/>
          <w:rtl/>
        </w:rPr>
        <w:t xml:space="preserve">: </w:t>
      </w:r>
      <w:r w:rsidR="006B3654" w:rsidRPr="008A08D5">
        <w:rPr>
          <w:rFonts w:ascii="Arial" w:hAnsi="Arial"/>
          <w:noProof w:val="0"/>
          <w:rtl/>
        </w:rPr>
        <w:t xml:space="preserve"> </w:t>
      </w:r>
    </w:p>
    <w:p w:rsidR="008E1A3A" w:rsidRPr="008E1A3A" w:rsidRDefault="008E1A3A" w:rsidP="008A08D5">
      <w:pPr>
        <w:pStyle w:val="ad"/>
        <w:spacing w:line="360" w:lineRule="auto"/>
        <w:rPr>
          <w:rFonts w:ascii="Arial" w:hAnsi="Arial"/>
          <w:noProof w:val="0"/>
          <w:rtl/>
        </w:rPr>
      </w:pPr>
    </w:p>
    <w:p w:rsidR="006B3654" w:rsidRDefault="006B3654" w:rsidP="008A08D5">
      <w:pPr>
        <w:pStyle w:val="ad"/>
        <w:spacing w:line="360" w:lineRule="auto"/>
        <w:jc w:val="both"/>
        <w:rPr>
          <w:rFonts w:ascii="Arial" w:hAnsi="Arial"/>
          <w:b/>
          <w:bCs/>
          <w:noProof w:val="0"/>
          <w:rtl/>
        </w:rPr>
      </w:pPr>
      <w:r w:rsidRPr="006B3654">
        <w:rPr>
          <w:rFonts w:ascii="Arial" w:hAnsi="Arial"/>
          <w:noProof w:val="0"/>
          <w:rtl/>
        </w:rPr>
        <w:t>"</w:t>
      </w:r>
      <w:r w:rsidRPr="006B3654">
        <w:rPr>
          <w:rFonts w:ascii="Arial" w:hAnsi="Arial"/>
          <w:b/>
          <w:bCs/>
          <w:noProof w:val="0"/>
          <w:rtl/>
        </w:rPr>
        <w:t>אלא שמלאכתנו לא תהא שלמה אם נתעלם מעילה נוספת, בגינה היה מקום למחוק או לדחות על הסף את התביעה שהגיש המערער ואת הערעור דכאן... תקנה 32 לתקנות סדר הדין האזרחי קובעת כי "כתב טענות ינוסח באופן שאינו מבזה, מביש או משתלח". לדידי, די היה באמור לעיל כדי למחוק או לדחות על הסף את התביעה בבית המשפט קמא ואת הערעור דנן. אציין כי בית המשפט קמא היה ער לדברים והבהיר למערער כי בסמכותו ל</w:t>
      </w:r>
      <w:r>
        <w:rPr>
          <w:rFonts w:ascii="Arial" w:hAnsi="Arial"/>
          <w:b/>
          <w:bCs/>
          <w:noProof w:val="0"/>
          <w:rtl/>
        </w:rPr>
        <w:t>מחוק את כתב התביעה בהיותו משתלח</w:t>
      </w:r>
      <w:r w:rsidRPr="003742D0">
        <w:rPr>
          <w:rFonts w:ascii="Arial" w:hAnsi="Arial" w:hint="cs"/>
          <w:noProof w:val="0"/>
          <w:rtl/>
        </w:rPr>
        <w:t>".</w:t>
      </w:r>
      <w:r>
        <w:rPr>
          <w:rFonts w:ascii="Arial" w:hAnsi="Arial" w:hint="cs"/>
          <w:b/>
          <w:bCs/>
          <w:noProof w:val="0"/>
          <w:rtl/>
        </w:rPr>
        <w:t xml:space="preserve"> </w:t>
      </w:r>
    </w:p>
    <w:p w:rsidR="006B3654" w:rsidRDefault="006B3654" w:rsidP="008A08D5">
      <w:pPr>
        <w:pStyle w:val="ad"/>
        <w:spacing w:line="360" w:lineRule="auto"/>
        <w:jc w:val="both"/>
        <w:rPr>
          <w:rFonts w:ascii="Arial" w:hAnsi="Arial"/>
          <w:b/>
          <w:bCs/>
          <w:noProof w:val="0"/>
          <w:rtl/>
        </w:rPr>
      </w:pPr>
    </w:p>
    <w:p w:rsidR="000D5C2B" w:rsidRDefault="006B3654" w:rsidP="00B44EFD">
      <w:pPr>
        <w:pStyle w:val="ad"/>
        <w:spacing w:line="360" w:lineRule="auto"/>
        <w:jc w:val="both"/>
        <w:rPr>
          <w:rFonts w:ascii="Arial" w:hAnsi="Arial"/>
          <w:noProof w:val="0"/>
        </w:rPr>
      </w:pPr>
      <w:r>
        <w:rPr>
          <w:rFonts w:ascii="Arial" w:hAnsi="Arial" w:hint="cs"/>
          <w:noProof w:val="0"/>
          <w:rtl/>
        </w:rPr>
        <w:t>רא</w:t>
      </w:r>
      <w:r w:rsidR="008E1A3A">
        <w:rPr>
          <w:rFonts w:ascii="Arial" w:hAnsi="Arial" w:hint="cs"/>
          <w:noProof w:val="0"/>
          <w:rtl/>
        </w:rPr>
        <w:t>ו</w:t>
      </w:r>
      <w:r>
        <w:rPr>
          <w:rFonts w:ascii="Arial" w:hAnsi="Arial" w:hint="cs"/>
          <w:noProof w:val="0"/>
          <w:rtl/>
        </w:rPr>
        <w:t xml:space="preserve"> גם: </w:t>
      </w:r>
      <w:r w:rsidRPr="006B3654">
        <w:rPr>
          <w:rFonts w:ascii="Arial" w:hAnsi="Arial"/>
          <w:noProof w:val="0"/>
          <w:rtl/>
        </w:rPr>
        <w:t xml:space="preserve">בג"ץ 974/18 </w:t>
      </w:r>
      <w:r w:rsidRPr="00FA3538">
        <w:rPr>
          <w:rFonts w:ascii="Arial" w:hAnsi="Arial"/>
          <w:b/>
          <w:bCs/>
          <w:noProof w:val="0"/>
          <w:rtl/>
        </w:rPr>
        <w:t xml:space="preserve">יוגב חלפון נ' מדינת ישראל - משרד המשפטים </w:t>
      </w:r>
      <w:r w:rsidRPr="006B3654">
        <w:rPr>
          <w:rFonts w:ascii="Arial" w:hAnsi="Arial"/>
          <w:noProof w:val="0"/>
          <w:rtl/>
        </w:rPr>
        <w:t>(22.5.2018)</w:t>
      </w:r>
      <w:r w:rsidR="00FA3538">
        <w:rPr>
          <w:rFonts w:ascii="Arial" w:hAnsi="Arial" w:hint="cs"/>
          <w:noProof w:val="0"/>
          <w:rtl/>
        </w:rPr>
        <w:t xml:space="preserve">; </w:t>
      </w:r>
      <w:r w:rsidR="00A052B8" w:rsidRPr="00A052B8">
        <w:rPr>
          <w:rFonts w:ascii="Arial" w:hAnsi="Arial"/>
          <w:noProof w:val="0"/>
          <w:rtl/>
        </w:rPr>
        <w:t xml:space="preserve">ת"צ (מחוזי ת"א) 61731-11-19 </w:t>
      </w:r>
      <w:r w:rsidR="00A052B8" w:rsidRPr="00A052B8">
        <w:rPr>
          <w:rFonts w:ascii="Arial" w:hAnsi="Arial"/>
          <w:b/>
          <w:bCs/>
          <w:noProof w:val="0"/>
          <w:rtl/>
        </w:rPr>
        <w:t xml:space="preserve">גרינפלד יזמות בתעשייה בע"מ נ' בנק מרכנתיל דיסקונט בע"מ </w:t>
      </w:r>
      <w:r w:rsidR="00A052B8" w:rsidRPr="00A052B8">
        <w:rPr>
          <w:rFonts w:ascii="Arial" w:hAnsi="Arial"/>
          <w:noProof w:val="0"/>
          <w:rtl/>
        </w:rPr>
        <w:t>(19.5.2022)</w:t>
      </w:r>
      <w:r w:rsidR="00A052B8">
        <w:rPr>
          <w:rFonts w:ascii="Arial" w:hAnsi="Arial" w:hint="cs"/>
          <w:noProof w:val="0"/>
          <w:rtl/>
        </w:rPr>
        <w:t xml:space="preserve">; </w:t>
      </w:r>
      <w:r w:rsidR="00FA3538" w:rsidRPr="00FA3538">
        <w:rPr>
          <w:rFonts w:ascii="Arial" w:hAnsi="Arial"/>
          <w:noProof w:val="0"/>
          <w:rtl/>
        </w:rPr>
        <w:t xml:space="preserve">פר"ק (מחוזי י-ם) 8790-12-21 </w:t>
      </w:r>
      <w:r w:rsidR="00FA3538" w:rsidRPr="00FA3538">
        <w:rPr>
          <w:rFonts w:ascii="Arial" w:hAnsi="Arial"/>
          <w:b/>
          <w:bCs/>
          <w:noProof w:val="0"/>
          <w:rtl/>
        </w:rPr>
        <w:t>עו"ד רפאל שטוב נ' עו"ד עמית לדרמן- מנהל מיוחד של עמותות הוועד הכללי כנסת ישראל לצדקת רבי מאיר בעל הנס ואוצר החסד קרן שמואל</w:t>
      </w:r>
      <w:r w:rsidR="00FA3538" w:rsidRPr="00FA3538">
        <w:rPr>
          <w:rFonts w:ascii="Arial" w:hAnsi="Arial"/>
          <w:noProof w:val="0"/>
          <w:rtl/>
        </w:rPr>
        <w:t xml:space="preserve"> (1.6.2022)</w:t>
      </w:r>
      <w:r w:rsidR="00FA3538">
        <w:rPr>
          <w:rFonts w:ascii="Arial" w:hAnsi="Arial" w:hint="cs"/>
          <w:noProof w:val="0"/>
          <w:rtl/>
        </w:rPr>
        <w:t>;</w:t>
      </w:r>
      <w:r w:rsidR="00F14F31">
        <w:rPr>
          <w:rFonts w:ascii="Arial" w:hAnsi="Arial" w:hint="cs"/>
          <w:noProof w:val="0"/>
          <w:rtl/>
        </w:rPr>
        <w:t xml:space="preserve"> </w:t>
      </w:r>
      <w:r w:rsidR="003B6447">
        <w:rPr>
          <w:rFonts w:ascii="Arial" w:hAnsi="Arial" w:hint="cs"/>
          <w:noProof w:val="0"/>
          <w:rtl/>
        </w:rPr>
        <w:t xml:space="preserve">ע"א 6252/21 </w:t>
      </w:r>
      <w:r w:rsidR="003B6447">
        <w:rPr>
          <w:rFonts w:ascii="Arial" w:hAnsi="Arial" w:hint="cs"/>
          <w:b/>
          <w:bCs/>
          <w:noProof w:val="0"/>
          <w:rtl/>
        </w:rPr>
        <w:t xml:space="preserve">דן כוכבי נ' הכונס הרשמי </w:t>
      </w:r>
      <w:r w:rsidR="003B6447">
        <w:rPr>
          <w:rFonts w:ascii="Arial" w:hAnsi="Arial" w:hint="cs"/>
          <w:noProof w:val="0"/>
          <w:rtl/>
        </w:rPr>
        <w:t>(</w:t>
      </w:r>
      <w:r w:rsidR="00B44EFD">
        <w:rPr>
          <w:rFonts w:ascii="Arial" w:hAnsi="Arial" w:hint="cs"/>
          <w:noProof w:val="0"/>
          <w:rtl/>
        </w:rPr>
        <w:t>19.9.2021</w:t>
      </w:r>
      <w:r w:rsidR="003B6447">
        <w:rPr>
          <w:rFonts w:ascii="Arial" w:hAnsi="Arial" w:hint="cs"/>
          <w:noProof w:val="0"/>
          <w:rtl/>
        </w:rPr>
        <w:t xml:space="preserve">); י' רוזן צבי </w:t>
      </w:r>
      <w:r w:rsidR="003B6447">
        <w:rPr>
          <w:rFonts w:ascii="Arial" w:hAnsi="Arial" w:hint="cs"/>
          <w:b/>
          <w:bCs/>
          <w:noProof w:val="0"/>
          <w:rtl/>
        </w:rPr>
        <w:t xml:space="preserve">הרפורמה בסדר הדין האזרחי: מורה נבוכים </w:t>
      </w:r>
      <w:r w:rsidR="003B6447">
        <w:rPr>
          <w:rFonts w:ascii="Arial" w:hAnsi="Arial" w:hint="cs"/>
          <w:noProof w:val="0"/>
          <w:rtl/>
        </w:rPr>
        <w:t>(מהדורה שנייה, 2023) עמ' 166.</w:t>
      </w:r>
      <w:r w:rsidR="00FA3538">
        <w:rPr>
          <w:rFonts w:ascii="Arial" w:hAnsi="Arial" w:hint="cs"/>
          <w:noProof w:val="0"/>
          <w:rtl/>
        </w:rPr>
        <w:t xml:space="preserve"> </w:t>
      </w:r>
      <w:r w:rsidR="00FA3538" w:rsidRPr="00FA3538">
        <w:rPr>
          <w:rFonts w:ascii="Arial" w:hAnsi="Arial"/>
          <w:noProof w:val="0"/>
          <w:rtl/>
        </w:rPr>
        <w:t xml:space="preserve">‏‏ </w:t>
      </w:r>
      <w:r w:rsidRPr="006B3654">
        <w:rPr>
          <w:rFonts w:ascii="Arial" w:hAnsi="Arial"/>
          <w:noProof w:val="0"/>
          <w:rtl/>
        </w:rPr>
        <w:t>‏‏</w:t>
      </w:r>
      <w:r w:rsidR="000D5C2B">
        <w:rPr>
          <w:rFonts w:ascii="Arial" w:hAnsi="Arial" w:hint="cs"/>
          <w:noProof w:val="0"/>
          <w:rtl/>
        </w:rPr>
        <w:t xml:space="preserve"> </w:t>
      </w:r>
      <w:r w:rsidR="00283103" w:rsidRPr="00283103">
        <w:rPr>
          <w:rFonts w:ascii="Arial" w:hAnsi="Arial" w:hint="cs"/>
          <w:noProof w:val="0"/>
          <w:rtl/>
        </w:rPr>
        <w:t xml:space="preserve"> </w:t>
      </w:r>
    </w:p>
    <w:p w:rsidR="000D5C2B" w:rsidRDefault="000D5C2B" w:rsidP="008A08D5">
      <w:pPr>
        <w:pStyle w:val="ad"/>
        <w:spacing w:line="360" w:lineRule="auto"/>
        <w:jc w:val="both"/>
        <w:rPr>
          <w:rFonts w:ascii="Arial" w:hAnsi="Arial"/>
          <w:noProof w:val="0"/>
        </w:rPr>
      </w:pPr>
    </w:p>
    <w:p w:rsidR="006E7A3C" w:rsidRDefault="00283103" w:rsidP="008A08D5">
      <w:pPr>
        <w:pStyle w:val="ad"/>
        <w:spacing w:line="360" w:lineRule="auto"/>
        <w:jc w:val="both"/>
        <w:rPr>
          <w:rFonts w:ascii="Arial" w:hAnsi="Arial"/>
          <w:noProof w:val="0"/>
        </w:rPr>
      </w:pPr>
      <w:r w:rsidRPr="00283103">
        <w:rPr>
          <w:rFonts w:ascii="Arial" w:hAnsi="Arial" w:hint="cs"/>
          <w:noProof w:val="0"/>
          <w:rtl/>
        </w:rPr>
        <w:t>לא ניתן לאפשר לבעל דין להשתמש בביטויים פוגעניים וחמורים כלפי בית המשפט קמא והדבר חמור שבעתיים כשמדובר במי שכבר הותרה שוב ושוב ולמרות זאת, הוא ממשיך בשלו ומתעלם מחובתו להתנסח באופן מכובד וראוי.</w:t>
      </w:r>
      <w:r>
        <w:rPr>
          <w:rFonts w:ascii="Arial" w:hAnsi="Arial" w:hint="cs"/>
          <w:noProof w:val="0"/>
          <w:rtl/>
        </w:rPr>
        <w:t xml:space="preserve"> </w:t>
      </w:r>
      <w:r w:rsidRPr="00283103">
        <w:rPr>
          <w:rFonts w:ascii="Arial" w:hAnsi="Arial" w:hint="cs"/>
          <w:noProof w:val="0"/>
          <w:rtl/>
        </w:rPr>
        <w:t xml:space="preserve">על אף האמור, אפרט להלן מדוע יש לדחות את הערעור אף לגופו. </w:t>
      </w:r>
    </w:p>
    <w:p w:rsidR="006E7A3C" w:rsidRPr="006E7A3C" w:rsidRDefault="006E7A3C" w:rsidP="008A08D5">
      <w:pPr>
        <w:pStyle w:val="ad"/>
        <w:spacing w:line="360" w:lineRule="auto"/>
        <w:rPr>
          <w:rFonts w:ascii="Arial" w:hAnsi="Arial"/>
          <w:noProof w:val="0"/>
          <w:rtl/>
        </w:rPr>
      </w:pPr>
    </w:p>
    <w:p w:rsidR="006E7A3C" w:rsidRPr="008A08D5" w:rsidRDefault="008A08D5" w:rsidP="008A08D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E7A3C" w:rsidRPr="008A08D5">
        <w:rPr>
          <w:rFonts w:ascii="Arial" w:hAnsi="Arial" w:hint="cs"/>
          <w:noProof w:val="0"/>
          <w:rtl/>
        </w:rPr>
        <w:t xml:space="preserve">הפסיקתה הראשונה שבה הורה בית המשפט על פינוי המערער לאלתר מהדירה היא פסיקתה חלוטה והמערער אף לא השיג עליה. הפסיקתה השנייה רק מרחיבה את הוראות וסמכויות כונס הנכסים ואולם מבחינת חובת המערער לפנות את הדירה </w:t>
      </w:r>
      <w:r w:rsidR="006E7A3C" w:rsidRPr="008A08D5">
        <w:rPr>
          <w:rFonts w:ascii="Arial" w:hAnsi="Arial"/>
          <w:noProof w:val="0"/>
          <w:rtl/>
        </w:rPr>
        <w:t>–</w:t>
      </w:r>
      <w:r w:rsidR="006E7A3C" w:rsidRPr="008A08D5">
        <w:rPr>
          <w:rFonts w:ascii="Arial" w:hAnsi="Arial" w:hint="cs"/>
          <w:noProof w:val="0"/>
          <w:rtl/>
        </w:rPr>
        <w:t xml:space="preserve"> אין הבדל בין הפסיקתאות ולכן משהפסיקתה הראשונה היא חלוטה</w:t>
      </w:r>
      <w:r w:rsidR="008E1A3A" w:rsidRPr="008A08D5">
        <w:rPr>
          <w:rFonts w:ascii="Arial" w:hAnsi="Arial" w:hint="cs"/>
          <w:noProof w:val="0"/>
          <w:rtl/>
        </w:rPr>
        <w:t>,</w:t>
      </w:r>
      <w:r w:rsidR="006E7A3C" w:rsidRPr="008A08D5">
        <w:rPr>
          <w:rFonts w:ascii="Arial" w:hAnsi="Arial" w:hint="cs"/>
          <w:noProof w:val="0"/>
          <w:rtl/>
        </w:rPr>
        <w:t xml:space="preserve"> לא יכול המערער להעלות כיום את השגותיו בנוגע לפינוי</w:t>
      </w:r>
      <w:r w:rsidR="008E0CB7">
        <w:rPr>
          <w:rFonts w:ascii="Arial" w:hAnsi="Arial" w:hint="cs"/>
          <w:noProof w:val="0"/>
          <w:rtl/>
        </w:rPr>
        <w:t>ו</w:t>
      </w:r>
      <w:r w:rsidR="008E1A3A" w:rsidRPr="008A08D5">
        <w:rPr>
          <w:rFonts w:ascii="Arial" w:hAnsi="Arial" w:hint="cs"/>
          <w:noProof w:val="0"/>
          <w:rtl/>
        </w:rPr>
        <w:t xml:space="preserve"> במסגרת ערעור זה ולכן יש לדחות את הערעור</w:t>
      </w:r>
      <w:r w:rsidR="008E0CB7">
        <w:rPr>
          <w:rFonts w:ascii="Arial" w:hAnsi="Arial" w:hint="cs"/>
          <w:noProof w:val="0"/>
          <w:rtl/>
        </w:rPr>
        <w:t xml:space="preserve"> ולו מסיבה זו</w:t>
      </w:r>
      <w:r w:rsidR="006E7A3C" w:rsidRPr="008A08D5">
        <w:rPr>
          <w:rFonts w:ascii="Arial" w:hAnsi="Arial" w:hint="cs"/>
          <w:noProof w:val="0"/>
          <w:rtl/>
        </w:rPr>
        <w:t>.</w:t>
      </w:r>
    </w:p>
    <w:p w:rsidR="006E7A3C" w:rsidRPr="008E1A3A" w:rsidRDefault="006E7A3C" w:rsidP="008A08D5">
      <w:pPr>
        <w:pStyle w:val="ad"/>
        <w:spacing w:line="360" w:lineRule="auto"/>
        <w:rPr>
          <w:rFonts w:ascii="Arial" w:hAnsi="Arial"/>
          <w:noProof w:val="0"/>
          <w:rtl/>
        </w:rPr>
      </w:pPr>
    </w:p>
    <w:p w:rsidR="006E7A3C" w:rsidRPr="008A08D5" w:rsidRDefault="008A08D5" w:rsidP="008A08D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E1A3A" w:rsidRPr="008A08D5">
        <w:rPr>
          <w:rFonts w:ascii="Arial" w:hAnsi="Arial" w:hint="cs"/>
          <w:noProof w:val="0"/>
          <w:rtl/>
        </w:rPr>
        <w:t xml:space="preserve">בנוסף, </w:t>
      </w:r>
      <w:r w:rsidR="006E7A3C" w:rsidRPr="008A08D5">
        <w:rPr>
          <w:rFonts w:ascii="Arial" w:hAnsi="Arial" w:hint="cs"/>
          <w:noProof w:val="0"/>
          <w:rtl/>
        </w:rPr>
        <w:t xml:space="preserve">המערער טוען שמכתב ב"כ לכונס הנכסים מיום 3.12.23 מהווה קיום התנאים שנקבעו בסעיף 78 לפסק הדין. אכן, המערער טען בסעיף 3 למכתב כי: </w:t>
      </w:r>
      <w:r w:rsidR="006E7A3C" w:rsidRPr="00B44EFD">
        <w:rPr>
          <w:rFonts w:ascii="Arial" w:hAnsi="Arial" w:hint="cs"/>
          <w:noProof w:val="0"/>
          <w:rtl/>
        </w:rPr>
        <w:t>"</w:t>
      </w:r>
      <w:r w:rsidR="006E7A3C" w:rsidRPr="008A08D5">
        <w:rPr>
          <w:rFonts w:ascii="Arial" w:hAnsi="Arial" w:hint="cs"/>
          <w:b/>
          <w:bCs/>
          <w:noProof w:val="0"/>
          <w:rtl/>
        </w:rPr>
        <w:t>למען כל ספק, מרשי לא יפריע ולא ימנע את פעולות כונס הנכסים ככל שהן אינן בניגוד לדין</w:t>
      </w:r>
      <w:r w:rsidR="006E7A3C" w:rsidRPr="008A08D5">
        <w:rPr>
          <w:rFonts w:ascii="Arial" w:hAnsi="Arial" w:hint="cs"/>
          <w:noProof w:val="0"/>
          <w:rtl/>
        </w:rPr>
        <w:t xml:space="preserve">" </w:t>
      </w:r>
      <w:r w:rsidR="008E1A3A" w:rsidRPr="008A08D5">
        <w:rPr>
          <w:rFonts w:ascii="Arial" w:hAnsi="Arial" w:hint="cs"/>
          <w:noProof w:val="0"/>
          <w:rtl/>
        </w:rPr>
        <w:t>ו</w:t>
      </w:r>
      <w:r w:rsidR="006E7A3C" w:rsidRPr="008A08D5">
        <w:rPr>
          <w:rFonts w:ascii="Arial" w:hAnsi="Arial" w:hint="cs"/>
          <w:noProof w:val="0"/>
          <w:rtl/>
        </w:rPr>
        <w:t xml:space="preserve">בסעיף 9 </w:t>
      </w:r>
      <w:r w:rsidR="006E7A3C" w:rsidRPr="008A08D5">
        <w:rPr>
          <w:rFonts w:ascii="Arial" w:hAnsi="Arial" w:hint="cs"/>
          <w:noProof w:val="0"/>
          <w:rtl/>
        </w:rPr>
        <w:lastRenderedPageBreak/>
        <w:t>למכתב נאמר כי: "</w:t>
      </w:r>
      <w:r w:rsidR="006E7A3C" w:rsidRPr="008A08D5">
        <w:rPr>
          <w:rFonts w:ascii="Arial" w:hAnsi="Arial" w:hint="cs"/>
          <w:b/>
          <w:bCs/>
          <w:noProof w:val="0"/>
          <w:rtl/>
        </w:rPr>
        <w:t>אנו מתנגדים לפתיחת תיק פינוי בהוצאה לפועל שאין בו כל צורך ויגרום להוצאות ולאי נעימויות מיותרות, וכפי שהבהרנו לעיל, מרשי לא יפריע להליכי הכינוס ככל שהם עומדים במסגרת החוק והפסיקה</w:t>
      </w:r>
      <w:r w:rsidR="006E7A3C" w:rsidRPr="008A08D5">
        <w:rPr>
          <w:rFonts w:ascii="Arial" w:hAnsi="Arial" w:hint="cs"/>
          <w:noProof w:val="0"/>
          <w:rtl/>
        </w:rPr>
        <w:t>".</w:t>
      </w:r>
    </w:p>
    <w:p w:rsidR="006E7A3C" w:rsidRPr="006E7A3C" w:rsidRDefault="006E7A3C" w:rsidP="008A08D5">
      <w:pPr>
        <w:pStyle w:val="ad"/>
        <w:spacing w:line="360" w:lineRule="auto"/>
        <w:rPr>
          <w:rFonts w:ascii="Arial" w:hAnsi="Arial"/>
          <w:noProof w:val="0"/>
          <w:rtl/>
        </w:rPr>
      </w:pPr>
    </w:p>
    <w:p w:rsidR="006E7A3C" w:rsidRPr="008A08D5" w:rsidRDefault="008A08D5" w:rsidP="008A08D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6E7A3C" w:rsidRPr="008A08D5">
        <w:rPr>
          <w:rFonts w:ascii="Arial" w:hAnsi="Arial" w:hint="cs"/>
          <w:noProof w:val="0"/>
          <w:rtl/>
        </w:rPr>
        <w:t>אולם, לאור התנהלותו של המערער, אופי טענותיו כלפי פסה"ד ואי שיתוף הפעולה שלו עם כונס הנכסים נראה כי "אין כיסוי" להצהרה זו של המערער וכי הסייג שנאמר במכתב "</w:t>
      </w:r>
      <w:r w:rsidR="006E7A3C" w:rsidRPr="008A08D5">
        <w:rPr>
          <w:rFonts w:ascii="Arial" w:hAnsi="Arial" w:hint="cs"/>
          <w:b/>
          <w:bCs/>
          <w:noProof w:val="0"/>
          <w:rtl/>
        </w:rPr>
        <w:t>ככל שהן אינן בניגוד לדין</w:t>
      </w:r>
      <w:r w:rsidR="006E7A3C" w:rsidRPr="008A08D5">
        <w:rPr>
          <w:rFonts w:ascii="Arial" w:hAnsi="Arial" w:hint="cs"/>
          <w:noProof w:val="0"/>
          <w:rtl/>
        </w:rPr>
        <w:t>" ו"</w:t>
      </w:r>
      <w:r w:rsidR="006E7A3C" w:rsidRPr="008A08D5">
        <w:rPr>
          <w:rFonts w:ascii="Arial" w:hAnsi="Arial" w:hint="cs"/>
          <w:b/>
          <w:bCs/>
          <w:noProof w:val="0"/>
          <w:rtl/>
        </w:rPr>
        <w:t>ככל שהם עומדים במסגרת החוק והפסיקה</w:t>
      </w:r>
      <w:r w:rsidR="006E7A3C" w:rsidRPr="008A08D5">
        <w:rPr>
          <w:rFonts w:ascii="Arial" w:hAnsi="Arial" w:hint="cs"/>
          <w:noProof w:val="0"/>
          <w:rtl/>
        </w:rPr>
        <w:t>" מלמדים כי למעשה מדובר בהצהרה "מהשפה ולחוץ" ולא מדובר בהצהרה כנה.</w:t>
      </w:r>
    </w:p>
    <w:p w:rsidR="006E7A3C" w:rsidRPr="008A08D5" w:rsidRDefault="006E7A3C" w:rsidP="008A08D5">
      <w:pPr>
        <w:pStyle w:val="ad"/>
        <w:spacing w:line="360" w:lineRule="auto"/>
        <w:rPr>
          <w:rFonts w:ascii="Arial" w:hAnsi="Arial"/>
          <w:noProof w:val="0"/>
          <w:rtl/>
        </w:rPr>
      </w:pPr>
    </w:p>
    <w:p w:rsidR="005F13FA" w:rsidRPr="008A08D5" w:rsidRDefault="008A08D5" w:rsidP="008E0CB7">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6E7A3C" w:rsidRPr="008A08D5">
        <w:rPr>
          <w:rFonts w:ascii="Arial" w:hAnsi="Arial" w:hint="cs"/>
          <w:noProof w:val="0"/>
          <w:rtl/>
        </w:rPr>
        <w:t xml:space="preserve">המערער לא שיתף פעולה עם כונס הנכסים לפחות בשני מקרים. הראשון </w:t>
      </w:r>
      <w:r w:rsidR="006E7A3C" w:rsidRPr="008A08D5">
        <w:rPr>
          <w:rFonts w:ascii="Arial" w:hAnsi="Arial"/>
          <w:noProof w:val="0"/>
          <w:rtl/>
        </w:rPr>
        <w:t>–</w:t>
      </w:r>
      <w:r w:rsidR="006E7A3C" w:rsidRPr="008A08D5">
        <w:rPr>
          <w:rFonts w:ascii="Arial" w:hAnsi="Arial" w:hint="cs"/>
          <w:noProof w:val="0"/>
          <w:rtl/>
        </w:rPr>
        <w:t xml:space="preserve"> על אף פניית הכונס למערער לשלם את הוצאות הכינוס, המערער לא שילם את הוצאות הכינוס ואף לאחר שניתנה החלטה שיפוטית המחייבת את המערער להפקיד את  הכספים, המערער לא ציית להחלטה. שנית, כעולה מתצהיר השליח</w:t>
      </w:r>
      <w:r w:rsidR="00822376">
        <w:rPr>
          <w:rFonts w:ascii="Arial" w:hAnsi="Arial" w:hint="cs"/>
          <w:noProof w:val="0"/>
          <w:rtl/>
        </w:rPr>
        <w:t>ה</w:t>
      </w:r>
      <w:r w:rsidR="006E7A3C" w:rsidRPr="008A08D5">
        <w:rPr>
          <w:rFonts w:ascii="Arial" w:hAnsi="Arial" w:hint="cs"/>
          <w:noProof w:val="0"/>
          <w:rtl/>
        </w:rPr>
        <w:t xml:space="preserve"> שכונס הנכסים צירף לתשובתו (נספח 8), המערער סירב לקבל את האזהרה שהכונס שלח אליו ולמרות שהוא ענה </w:t>
      </w:r>
      <w:r w:rsidR="008E0CB7">
        <w:rPr>
          <w:rFonts w:ascii="Arial" w:hAnsi="Arial" w:hint="cs"/>
          <w:noProof w:val="0"/>
          <w:rtl/>
        </w:rPr>
        <w:t xml:space="preserve">לה </w:t>
      </w:r>
      <w:r w:rsidR="006E7A3C" w:rsidRPr="008A08D5">
        <w:rPr>
          <w:rFonts w:ascii="Arial" w:hAnsi="Arial" w:hint="cs"/>
          <w:noProof w:val="0"/>
          <w:rtl/>
        </w:rPr>
        <w:t>באינטרקום של הבניין, ה</w:t>
      </w:r>
      <w:r w:rsidR="008E1A3A" w:rsidRPr="008A08D5">
        <w:rPr>
          <w:rFonts w:ascii="Arial" w:hAnsi="Arial" w:hint="cs"/>
          <w:noProof w:val="0"/>
          <w:rtl/>
        </w:rPr>
        <w:t>וא</w:t>
      </w:r>
      <w:r w:rsidR="006E7A3C" w:rsidRPr="008A08D5">
        <w:rPr>
          <w:rFonts w:ascii="Arial" w:hAnsi="Arial" w:hint="cs"/>
          <w:noProof w:val="0"/>
          <w:rtl/>
        </w:rPr>
        <w:t xml:space="preserve"> סירב לקבל את האזהרה. במהלך הדיון בערעור המערער לא הכחיש עובדות אלו.</w:t>
      </w:r>
      <w:r w:rsidR="005F13FA" w:rsidRPr="008A08D5">
        <w:rPr>
          <w:rFonts w:ascii="Arial" w:hAnsi="Arial" w:hint="cs"/>
          <w:noProof w:val="0"/>
          <w:rtl/>
        </w:rPr>
        <w:t xml:space="preserve"> </w:t>
      </w:r>
      <w:r w:rsidR="006E7A3C" w:rsidRPr="008A08D5">
        <w:rPr>
          <w:rFonts w:ascii="Arial" w:hAnsi="Arial" w:hint="cs"/>
          <w:noProof w:val="0"/>
          <w:rtl/>
        </w:rPr>
        <w:t>מכאן,</w:t>
      </w:r>
      <w:r w:rsidR="005F13FA" w:rsidRPr="008A08D5">
        <w:rPr>
          <w:rFonts w:ascii="Arial" w:hAnsi="Arial" w:hint="cs"/>
          <w:noProof w:val="0"/>
          <w:rtl/>
        </w:rPr>
        <w:t xml:space="preserve"> ש</w:t>
      </w:r>
      <w:r w:rsidR="008E0CB7">
        <w:rPr>
          <w:rFonts w:ascii="Arial" w:hAnsi="Arial" w:hint="cs"/>
          <w:noProof w:val="0"/>
          <w:rtl/>
        </w:rPr>
        <w:t xml:space="preserve">מעשי </w:t>
      </w:r>
      <w:r w:rsidR="005F13FA" w:rsidRPr="008A08D5">
        <w:rPr>
          <w:rFonts w:ascii="Arial" w:hAnsi="Arial" w:hint="cs"/>
          <w:noProof w:val="0"/>
          <w:rtl/>
        </w:rPr>
        <w:t>המערער מלמד</w:t>
      </w:r>
      <w:r w:rsidR="008E0CB7">
        <w:rPr>
          <w:rFonts w:ascii="Arial" w:hAnsi="Arial" w:hint="cs"/>
          <w:noProof w:val="0"/>
          <w:rtl/>
        </w:rPr>
        <w:t>ים</w:t>
      </w:r>
      <w:r w:rsidR="005F13FA" w:rsidRPr="008A08D5">
        <w:rPr>
          <w:rFonts w:ascii="Arial" w:hAnsi="Arial" w:hint="cs"/>
          <w:noProof w:val="0"/>
          <w:rtl/>
        </w:rPr>
        <w:t xml:space="preserve"> שהוא לא מוכן לשתף פעולה עם הכינוס ועם הוראות הכונס.</w:t>
      </w:r>
    </w:p>
    <w:p w:rsidR="005F13FA" w:rsidRPr="005F13FA" w:rsidRDefault="005F13FA" w:rsidP="008A08D5">
      <w:pPr>
        <w:pStyle w:val="ad"/>
        <w:spacing w:line="360" w:lineRule="auto"/>
        <w:rPr>
          <w:rFonts w:ascii="Arial" w:hAnsi="Arial"/>
          <w:noProof w:val="0"/>
          <w:rtl/>
        </w:rPr>
      </w:pPr>
    </w:p>
    <w:p w:rsidR="005F13FA" w:rsidRPr="008A08D5" w:rsidRDefault="008A08D5" w:rsidP="008E0CB7">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822376">
        <w:rPr>
          <w:rFonts w:ascii="Arial" w:hAnsi="Arial" w:hint="cs"/>
          <w:noProof w:val="0"/>
          <w:rtl/>
        </w:rPr>
        <w:t xml:space="preserve">זאת ועוד: תפיסתו </w:t>
      </w:r>
      <w:r w:rsidR="005F13FA" w:rsidRPr="008A08D5">
        <w:rPr>
          <w:rFonts w:ascii="Arial" w:hAnsi="Arial" w:hint="cs"/>
          <w:noProof w:val="0"/>
          <w:rtl/>
        </w:rPr>
        <w:t>של המערער בכל הנוגע לחובתו לקיים פסק דין חלוט, כעולה מעמדתו בערעור, מלמדת שהוא סבור שאין לקיים את פסק הדין מאחר שהוא לטענתו "</w:t>
      </w:r>
      <w:r w:rsidR="005F13FA" w:rsidRPr="008A08D5">
        <w:rPr>
          <w:rFonts w:ascii="Arial" w:hAnsi="Arial" w:hint="cs"/>
          <w:b/>
          <w:bCs/>
          <w:noProof w:val="0"/>
          <w:rtl/>
        </w:rPr>
        <w:t>פסק דין שהושג  בדרכי מרמה</w:t>
      </w:r>
      <w:r w:rsidR="005F13FA" w:rsidRPr="008A08D5">
        <w:rPr>
          <w:rFonts w:ascii="Arial" w:hAnsi="Arial" w:hint="cs"/>
          <w:noProof w:val="0"/>
          <w:rtl/>
        </w:rPr>
        <w:t>" ולכן הוא אינו מחייב (סעיף 40 לערעור). לטענתו "</w:t>
      </w:r>
      <w:r w:rsidR="005F13FA" w:rsidRPr="008A08D5">
        <w:rPr>
          <w:rFonts w:ascii="Arial" w:hAnsi="Arial" w:hint="cs"/>
          <w:b/>
          <w:bCs/>
          <w:noProof w:val="0"/>
          <w:rtl/>
        </w:rPr>
        <w:t>דגל שחור של אי חוקיות ואי מוסריות מתנוסס הן על פסק הדין...והן על  הפסיקתה</w:t>
      </w:r>
      <w:r w:rsidR="005F13FA" w:rsidRPr="008A08D5">
        <w:rPr>
          <w:rFonts w:ascii="Arial" w:hAnsi="Arial" w:hint="cs"/>
          <w:noProof w:val="0"/>
          <w:rtl/>
        </w:rPr>
        <w:t xml:space="preserve">". משהמערער לא מוכן לקבל </w:t>
      </w:r>
      <w:r w:rsidR="008E1A3A" w:rsidRPr="008A08D5">
        <w:rPr>
          <w:rFonts w:ascii="Arial" w:hAnsi="Arial" w:hint="cs"/>
          <w:noProof w:val="0"/>
          <w:rtl/>
        </w:rPr>
        <w:t xml:space="preserve">מושכלות יסוד לפיהן </w:t>
      </w:r>
      <w:r w:rsidR="005F13FA" w:rsidRPr="008A08D5">
        <w:rPr>
          <w:rFonts w:ascii="Arial" w:hAnsi="Arial" w:hint="cs"/>
          <w:noProof w:val="0"/>
          <w:rtl/>
        </w:rPr>
        <w:t xml:space="preserve">פסק הדין שניתן בעניינו הוא מחייב וסופי והוא עדיין רואה בו פסק דין בלתי חוקי שאינו מחייב אותו, קיים חשש סביר ביותר שהוא לא ימלא אחריו ויטען </w:t>
      </w:r>
      <w:r w:rsidR="008E1A3A" w:rsidRPr="008A08D5">
        <w:rPr>
          <w:rFonts w:ascii="Arial" w:hAnsi="Arial" w:hint="cs"/>
          <w:noProof w:val="0"/>
          <w:rtl/>
        </w:rPr>
        <w:t>ש</w:t>
      </w:r>
      <w:r w:rsidR="005F13FA" w:rsidRPr="008A08D5">
        <w:rPr>
          <w:rFonts w:ascii="Arial" w:hAnsi="Arial" w:hint="cs"/>
          <w:noProof w:val="0"/>
          <w:rtl/>
        </w:rPr>
        <w:t>הסייגים שבהתחייבותו הנ"ל חלים ואין לקיים את פסק הדין והפסיקתה. שהרי לשיטתו, על אף פסיקתו של בית המשפט העליון</w:t>
      </w:r>
      <w:r w:rsidR="008E0CB7">
        <w:rPr>
          <w:rFonts w:ascii="Arial" w:hAnsi="Arial" w:hint="cs"/>
          <w:noProof w:val="0"/>
          <w:rtl/>
        </w:rPr>
        <w:t xml:space="preserve"> שאישר את פסה"ד</w:t>
      </w:r>
      <w:r w:rsidR="005F13FA" w:rsidRPr="008A08D5">
        <w:rPr>
          <w:rFonts w:ascii="Arial" w:hAnsi="Arial" w:hint="cs"/>
          <w:noProof w:val="0"/>
          <w:rtl/>
        </w:rPr>
        <w:t>, פסק הדין ניתן בניגוד לדין והוא בלתי חוקי.</w:t>
      </w:r>
    </w:p>
    <w:p w:rsidR="008E1A3A" w:rsidRPr="008E1A3A" w:rsidRDefault="008E1A3A" w:rsidP="008A08D5">
      <w:pPr>
        <w:pStyle w:val="ad"/>
        <w:spacing w:line="360" w:lineRule="auto"/>
        <w:rPr>
          <w:rFonts w:ascii="Arial" w:hAnsi="Arial"/>
          <w:noProof w:val="0"/>
          <w:rtl/>
        </w:rPr>
      </w:pPr>
    </w:p>
    <w:p w:rsidR="008E1A3A" w:rsidRPr="008A08D5" w:rsidRDefault="008A08D5" w:rsidP="008E0CB7">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8E1A3A" w:rsidRPr="008A08D5">
        <w:rPr>
          <w:rFonts w:ascii="Arial" w:hAnsi="Arial" w:hint="cs"/>
          <w:noProof w:val="0"/>
          <w:rtl/>
        </w:rPr>
        <w:t>גם בדיון בערעור חזר המערער על עמדתו לפיה אין לקיים את פסק הדין. לטענתו "...</w:t>
      </w:r>
      <w:r w:rsidR="008E1A3A" w:rsidRPr="008E0CB7">
        <w:rPr>
          <w:rFonts w:ascii="Arial" w:hAnsi="Arial" w:hint="cs"/>
          <w:b/>
          <w:bCs/>
          <w:noProof w:val="0"/>
          <w:rtl/>
        </w:rPr>
        <w:t xml:space="preserve">אני לא יכול להשלים עם זה שברשות בית </w:t>
      </w:r>
      <w:r w:rsidR="00544C88" w:rsidRPr="008E0CB7">
        <w:rPr>
          <w:rFonts w:ascii="Arial" w:hAnsi="Arial" w:hint="cs"/>
          <w:b/>
          <w:bCs/>
          <w:noProof w:val="0"/>
          <w:rtl/>
        </w:rPr>
        <w:t xml:space="preserve">משפט זה זורקים אותי מהבית שלי, </w:t>
      </w:r>
      <w:r w:rsidR="008E1A3A" w:rsidRPr="008E0CB7">
        <w:rPr>
          <w:rFonts w:ascii="Arial" w:hAnsi="Arial" w:hint="cs"/>
          <w:b/>
          <w:bCs/>
          <w:noProof w:val="0"/>
          <w:rtl/>
        </w:rPr>
        <w:t>זה פשוט בלתי  נסבל, בלתי תקין מבחינת כל היגיון. אנחנו לא סדום</w:t>
      </w:r>
      <w:r w:rsidR="008E1A3A" w:rsidRPr="008A08D5">
        <w:rPr>
          <w:rFonts w:ascii="Arial" w:hAnsi="Arial" w:hint="cs"/>
          <w:noProof w:val="0"/>
          <w:rtl/>
        </w:rPr>
        <w:t>...(עמ' 2 שורות 10-12</w:t>
      </w:r>
      <w:r w:rsidR="008E1A3A" w:rsidRPr="008E0CB7">
        <w:rPr>
          <w:rFonts w:ascii="Arial" w:hAnsi="Arial" w:hint="cs"/>
          <w:b/>
          <w:bCs/>
          <w:noProof w:val="0"/>
          <w:rtl/>
        </w:rPr>
        <w:t xml:space="preserve">)...אין משמעות למושג "מעשה בית דין" כי רק הצדק אמור להיות קובע" </w:t>
      </w:r>
      <w:r w:rsidR="008E1A3A" w:rsidRPr="008A08D5">
        <w:rPr>
          <w:rFonts w:ascii="Arial" w:hAnsi="Arial" w:hint="cs"/>
          <w:noProof w:val="0"/>
          <w:rtl/>
        </w:rPr>
        <w:t>(שם שורות 26-27). לטענתו "</w:t>
      </w:r>
      <w:r w:rsidR="008E1A3A" w:rsidRPr="008E0CB7">
        <w:rPr>
          <w:rFonts w:ascii="Arial" w:hAnsi="Arial" w:hint="cs"/>
          <w:b/>
          <w:bCs/>
          <w:noProof w:val="0"/>
          <w:rtl/>
        </w:rPr>
        <w:t>יש דגל שחור של אי צדק ולכם יש חלק גדול ממנו</w:t>
      </w:r>
      <w:r w:rsidR="008E1A3A" w:rsidRPr="008A08D5">
        <w:rPr>
          <w:rFonts w:ascii="Arial" w:hAnsi="Arial" w:hint="cs"/>
          <w:noProof w:val="0"/>
          <w:rtl/>
        </w:rPr>
        <w:t>" (עמ' 3 שורה 22). המערער אף טען בדיון כי: "</w:t>
      </w:r>
      <w:r w:rsidR="008E1A3A" w:rsidRPr="008E0CB7">
        <w:rPr>
          <w:rFonts w:ascii="Arial" w:hAnsi="Arial" w:hint="cs"/>
          <w:b/>
          <w:bCs/>
          <w:noProof w:val="0"/>
          <w:rtl/>
        </w:rPr>
        <w:t>אני לא אפריע למימוש הדירה. יחד עם זאת אני שומר לעצמי את הזכות לפעול  באמצעים חוקיים למניעת מכירת הדירה כי זה הבית שלי, לא זורקים בן אדם מהבית</w:t>
      </w:r>
      <w:r w:rsidR="008E1A3A" w:rsidRPr="008A08D5">
        <w:rPr>
          <w:rFonts w:ascii="Arial" w:hAnsi="Arial" w:hint="cs"/>
          <w:noProof w:val="0"/>
          <w:rtl/>
        </w:rPr>
        <w:t xml:space="preserve">" </w:t>
      </w:r>
      <w:r w:rsidR="008E1A3A" w:rsidRPr="008A08D5">
        <w:rPr>
          <w:rFonts w:ascii="Arial" w:hAnsi="Arial" w:hint="cs"/>
          <w:noProof w:val="0"/>
          <w:rtl/>
        </w:rPr>
        <w:lastRenderedPageBreak/>
        <w:t>(עמ' 5 שורות 14-15).</w:t>
      </w:r>
      <w:r w:rsidR="00544C88">
        <w:rPr>
          <w:rFonts w:ascii="Arial" w:hAnsi="Arial" w:hint="cs"/>
          <w:noProof w:val="0"/>
          <w:rtl/>
        </w:rPr>
        <w:t xml:space="preserve"> </w:t>
      </w:r>
      <w:r w:rsidR="008E1A3A" w:rsidRPr="008A08D5">
        <w:rPr>
          <w:rFonts w:ascii="Arial" w:hAnsi="Arial" w:hint="cs"/>
          <w:noProof w:val="0"/>
          <w:rtl/>
        </w:rPr>
        <w:t xml:space="preserve">המערער </w:t>
      </w:r>
      <w:r w:rsidR="008E0CB7">
        <w:rPr>
          <w:rFonts w:ascii="Arial" w:hAnsi="Arial" w:hint="cs"/>
          <w:noProof w:val="0"/>
          <w:rtl/>
        </w:rPr>
        <w:t>הוסיף ו</w:t>
      </w:r>
      <w:r w:rsidR="008E1A3A" w:rsidRPr="008A08D5">
        <w:rPr>
          <w:rFonts w:ascii="Arial" w:hAnsi="Arial" w:hint="cs"/>
          <w:noProof w:val="0"/>
          <w:rtl/>
        </w:rPr>
        <w:t>אמר כי "</w:t>
      </w:r>
      <w:r w:rsidR="008E1A3A" w:rsidRPr="008E0CB7">
        <w:rPr>
          <w:rFonts w:ascii="Arial" w:hAnsi="Arial" w:hint="cs"/>
          <w:b/>
          <w:bCs/>
          <w:noProof w:val="0"/>
          <w:rtl/>
        </w:rPr>
        <w:t>אני חושב שפסק הדין הזה מהתחלה ועד הסוף, חוץ מהתאריך, אין בו מילה אחת של אמת ויותר מזה אין בו גרם אחד</w:t>
      </w:r>
      <w:r w:rsidR="00544C88" w:rsidRPr="008E0CB7">
        <w:rPr>
          <w:rFonts w:ascii="Arial" w:hAnsi="Arial" w:hint="cs"/>
          <w:b/>
          <w:bCs/>
          <w:noProof w:val="0"/>
          <w:rtl/>
        </w:rPr>
        <w:t xml:space="preserve"> של צדק"</w:t>
      </w:r>
      <w:r w:rsidR="00544C88">
        <w:rPr>
          <w:rFonts w:ascii="Arial" w:hAnsi="Arial" w:hint="cs"/>
          <w:noProof w:val="0"/>
          <w:rtl/>
        </w:rPr>
        <w:t xml:space="preserve"> (עמ' 9 שורות 23-24)...</w:t>
      </w:r>
      <w:r w:rsidR="00544C88" w:rsidRPr="008E0CB7">
        <w:rPr>
          <w:rFonts w:ascii="Arial" w:hAnsi="Arial" w:hint="cs"/>
          <w:b/>
          <w:bCs/>
          <w:noProof w:val="0"/>
          <w:rtl/>
        </w:rPr>
        <w:t>אני פונה אל המצפון שלכם. אתם</w:t>
      </w:r>
      <w:r w:rsidR="008E1A3A" w:rsidRPr="008E0CB7">
        <w:rPr>
          <w:rFonts w:ascii="Arial" w:hAnsi="Arial" w:hint="cs"/>
          <w:b/>
          <w:bCs/>
          <w:noProof w:val="0"/>
          <w:rtl/>
        </w:rPr>
        <w:t xml:space="preserve"> רוצים לזרוק אותי מהבית? לאן אני אלך? איפה אני אשים את כל הדברים שלי</w:t>
      </w:r>
      <w:r w:rsidR="008E1A3A" w:rsidRPr="008A08D5">
        <w:rPr>
          <w:rFonts w:ascii="Arial" w:hAnsi="Arial" w:hint="cs"/>
          <w:noProof w:val="0"/>
          <w:rtl/>
        </w:rPr>
        <w:t>?" (עמ' 10 שורות 7-8).</w:t>
      </w:r>
    </w:p>
    <w:p w:rsidR="008E1A3A" w:rsidRPr="008E1A3A" w:rsidRDefault="008E1A3A" w:rsidP="008A08D5">
      <w:pPr>
        <w:pStyle w:val="ad"/>
        <w:spacing w:line="360" w:lineRule="auto"/>
        <w:rPr>
          <w:rFonts w:ascii="Arial" w:hAnsi="Arial"/>
          <w:noProof w:val="0"/>
          <w:rtl/>
        </w:rPr>
      </w:pPr>
    </w:p>
    <w:p w:rsidR="008E1A3A" w:rsidRPr="008A08D5" w:rsidRDefault="008A08D5" w:rsidP="008A08D5">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8E1A3A" w:rsidRPr="008A08D5">
        <w:rPr>
          <w:rFonts w:ascii="Arial" w:hAnsi="Arial" w:hint="cs"/>
          <w:noProof w:val="0"/>
          <w:rtl/>
        </w:rPr>
        <w:t>ברור אם כן מדברי המערער שהוא לא ישתף פעולה עם כינוס הנכסים וימשיך להערים קשיים ולנסות לסכל ולטרפד בכל דרך את הליך המימוש כפי שהוא עושה עד היום, לאחר שחלפו כבר כשנתיים ממועד פסק הדין. לא ניתן לסמוך על התחייבות מסויגת זו של המערער, שעה שבהתנהגותו ובהצהרותיו הוא אומר במפורש שימשיך להיאבק נגד פסק הדין</w:t>
      </w:r>
      <w:r w:rsidR="00CD500D">
        <w:rPr>
          <w:rFonts w:ascii="Arial" w:hAnsi="Arial" w:hint="cs"/>
          <w:noProof w:val="0"/>
          <w:rtl/>
        </w:rPr>
        <w:t xml:space="preserve"> ונגד ביצועו</w:t>
      </w:r>
      <w:r w:rsidR="008E1A3A" w:rsidRPr="008A08D5">
        <w:rPr>
          <w:rFonts w:ascii="Arial" w:hAnsi="Arial" w:hint="cs"/>
          <w:noProof w:val="0"/>
          <w:rtl/>
        </w:rPr>
        <w:t xml:space="preserve">.    </w:t>
      </w:r>
    </w:p>
    <w:p w:rsidR="005F13FA" w:rsidRPr="005F13FA" w:rsidRDefault="005F13FA" w:rsidP="008A08D5">
      <w:pPr>
        <w:pStyle w:val="ad"/>
        <w:spacing w:line="360" w:lineRule="auto"/>
        <w:rPr>
          <w:rFonts w:ascii="Arial" w:hAnsi="Arial"/>
          <w:noProof w:val="0"/>
          <w:rtl/>
        </w:rPr>
      </w:pPr>
    </w:p>
    <w:p w:rsidR="005F13FA" w:rsidRPr="008A08D5" w:rsidRDefault="008A08D5" w:rsidP="008A08D5">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5F13FA" w:rsidRPr="008A08D5">
        <w:rPr>
          <w:rFonts w:ascii="Arial" w:hAnsi="Arial" w:hint="cs"/>
          <w:noProof w:val="0"/>
          <w:rtl/>
        </w:rPr>
        <w:t>לו היה המערער משתף פעולה עם כונס הנכסים ומסכים שפסק הדין חלוט והוא מחויב לקיימו, היה מקום לאפשר לו להמשיך להתגורר בדירה עד לפינוייה על ידי הרוכש</w:t>
      </w:r>
      <w:r w:rsidR="00E56D5E" w:rsidRPr="008A08D5">
        <w:rPr>
          <w:rFonts w:ascii="Arial" w:hAnsi="Arial" w:hint="cs"/>
          <w:noProof w:val="0"/>
          <w:rtl/>
        </w:rPr>
        <w:t xml:space="preserve"> כפי שנקבע בסעיף 78 לפסה"ד</w:t>
      </w:r>
      <w:r w:rsidR="005F13FA" w:rsidRPr="008A08D5">
        <w:rPr>
          <w:rFonts w:ascii="Arial" w:hAnsi="Arial" w:hint="cs"/>
          <w:noProof w:val="0"/>
          <w:rtl/>
        </w:rPr>
        <w:t xml:space="preserve">. ברם, משהמערער נוקט בכל דרך על מנת </w:t>
      </w:r>
      <w:r w:rsidR="008E1A3A" w:rsidRPr="008A08D5">
        <w:rPr>
          <w:rFonts w:ascii="Arial" w:hAnsi="Arial" w:hint="cs"/>
          <w:noProof w:val="0"/>
          <w:rtl/>
        </w:rPr>
        <w:t xml:space="preserve">"לשים מקלות בגלגלי הכינוס" </w:t>
      </w:r>
      <w:r w:rsidR="005F13FA" w:rsidRPr="008A08D5">
        <w:rPr>
          <w:rFonts w:ascii="Arial" w:hAnsi="Arial" w:hint="cs"/>
          <w:noProof w:val="0"/>
          <w:rtl/>
        </w:rPr>
        <w:t>והוא מסרב להישמע גם להחלטות שיפוטיות</w:t>
      </w:r>
      <w:r w:rsidR="008E1A3A" w:rsidRPr="008A08D5">
        <w:rPr>
          <w:rFonts w:ascii="Arial" w:hAnsi="Arial" w:hint="cs"/>
          <w:noProof w:val="0"/>
          <w:rtl/>
        </w:rPr>
        <w:t xml:space="preserve"> חלוטות</w:t>
      </w:r>
      <w:r w:rsidR="005F13FA" w:rsidRPr="008A08D5">
        <w:rPr>
          <w:rFonts w:ascii="Arial" w:hAnsi="Arial" w:hint="cs"/>
          <w:noProof w:val="0"/>
          <w:rtl/>
        </w:rPr>
        <w:t>, אין לו להלין אלא על עצמו שהוא מחויב לפנות כבר כעת, טרם ההתמחרות, את הדירה.</w:t>
      </w:r>
      <w:r w:rsidR="008E1A3A" w:rsidRPr="008A08D5">
        <w:rPr>
          <w:rFonts w:ascii="Arial" w:hAnsi="Arial" w:hint="cs"/>
          <w:noProof w:val="0"/>
          <w:rtl/>
        </w:rPr>
        <w:t xml:space="preserve"> ברור שאם הוא יזכה בהתמחרות הוא יוכל לשוב ולהתגורר בדירה. בינתיים, אין מנוס מפינויו מהדירה שהרי אם הדבר לא יבוצע, יהיה קשה מאוד להראות את הדירה לקונים פוטנציאלים ולא ניתן יהיה להבטיח את מועד מסירת החזקה לרוכש שיזכה בהתמחרות. </w:t>
      </w:r>
    </w:p>
    <w:p w:rsidR="00E56D5E" w:rsidRPr="00E56D5E" w:rsidRDefault="00E56D5E" w:rsidP="008A08D5">
      <w:pPr>
        <w:pStyle w:val="ad"/>
        <w:spacing w:line="360" w:lineRule="auto"/>
        <w:rPr>
          <w:rFonts w:ascii="Arial" w:hAnsi="Arial"/>
          <w:noProof w:val="0"/>
          <w:rtl/>
        </w:rPr>
      </w:pPr>
    </w:p>
    <w:p w:rsidR="00E56D5E" w:rsidRPr="008A08D5" w:rsidRDefault="008A08D5" w:rsidP="008A08D5">
      <w:pPr>
        <w:spacing w:line="360" w:lineRule="auto"/>
        <w:ind w:left="720" w:hanging="720"/>
        <w:jc w:val="both"/>
        <w:rPr>
          <w:rFonts w:ascii="Arial" w:hAnsi="Arial"/>
          <w:noProof w:val="0"/>
        </w:rPr>
      </w:pPr>
      <w:r w:rsidRPr="00544C88">
        <w:rPr>
          <w:rFonts w:ascii="Arial" w:hAnsi="Arial" w:hint="cs"/>
          <w:noProof w:val="0"/>
          <w:rtl/>
        </w:rPr>
        <w:t>13.</w:t>
      </w:r>
      <w:r>
        <w:rPr>
          <w:rFonts w:ascii="Arial" w:hAnsi="Arial" w:hint="cs"/>
          <w:b/>
          <w:bCs/>
          <w:noProof w:val="0"/>
          <w:rtl/>
        </w:rPr>
        <w:tab/>
      </w:r>
      <w:r w:rsidR="00E56D5E" w:rsidRPr="008A08D5">
        <w:rPr>
          <w:rFonts w:ascii="Arial" w:hAnsi="Arial" w:hint="cs"/>
          <w:b/>
          <w:bCs/>
          <w:noProof w:val="0"/>
          <w:rtl/>
        </w:rPr>
        <w:t>סיכומו של דבר</w:t>
      </w:r>
      <w:r w:rsidR="00E56D5E" w:rsidRPr="008A08D5">
        <w:rPr>
          <w:rFonts w:ascii="Arial" w:hAnsi="Arial" w:hint="cs"/>
          <w:noProof w:val="0"/>
          <w:rtl/>
        </w:rPr>
        <w:t xml:space="preserve">: אציע </w:t>
      </w:r>
      <w:r w:rsidR="008E1A3A" w:rsidRPr="008A08D5">
        <w:rPr>
          <w:rFonts w:ascii="Arial" w:hAnsi="Arial" w:hint="cs"/>
          <w:noProof w:val="0"/>
          <w:rtl/>
        </w:rPr>
        <w:t xml:space="preserve">לחברותיי </w:t>
      </w:r>
      <w:r w:rsidR="00E56D5E" w:rsidRPr="008A08D5">
        <w:rPr>
          <w:rFonts w:ascii="Arial" w:hAnsi="Arial" w:hint="cs"/>
          <w:noProof w:val="0"/>
          <w:rtl/>
        </w:rPr>
        <w:t>ל</w:t>
      </w:r>
      <w:r w:rsidR="00544C88">
        <w:rPr>
          <w:rFonts w:ascii="Arial" w:hAnsi="Arial" w:hint="cs"/>
          <w:noProof w:val="0"/>
          <w:rtl/>
        </w:rPr>
        <w:t>דחות את הערעור ולחייב את המערער</w:t>
      </w:r>
      <w:r w:rsidR="00E56D5E" w:rsidRPr="008A08D5">
        <w:rPr>
          <w:rFonts w:ascii="Arial" w:hAnsi="Arial" w:hint="cs"/>
          <w:noProof w:val="0"/>
          <w:rtl/>
        </w:rPr>
        <w:t xml:space="preserve"> לשלם לכל אחד מהמשיבים סך של 20,000 ₪. הערובה שהפקיד המערער </w:t>
      </w:r>
      <w:r w:rsidR="00CD500D">
        <w:rPr>
          <w:rFonts w:ascii="Arial" w:hAnsi="Arial" w:hint="cs"/>
          <w:noProof w:val="0"/>
          <w:rtl/>
        </w:rPr>
        <w:t xml:space="preserve">על פירותיה, </w:t>
      </w:r>
      <w:r w:rsidR="00E56D5E" w:rsidRPr="008A08D5">
        <w:rPr>
          <w:rFonts w:ascii="Arial" w:hAnsi="Arial" w:hint="cs"/>
          <w:noProof w:val="0"/>
          <w:rtl/>
        </w:rPr>
        <w:t xml:space="preserve">תועבר למשיבים בחלקים שווים על חשבון ההוצאות. </w:t>
      </w:r>
    </w:p>
    <w:p w:rsidR="003C4EB3" w:rsidRPr="005F13FA" w:rsidRDefault="005F13FA" w:rsidP="008A08D5">
      <w:pPr>
        <w:spacing w:line="360" w:lineRule="auto"/>
        <w:jc w:val="both"/>
        <w:rPr>
          <w:rFonts w:ascii="Arial" w:hAnsi="Arial"/>
          <w:noProof w:val="0"/>
        </w:rPr>
      </w:pPr>
      <w:r w:rsidRPr="005F13FA">
        <w:rPr>
          <w:rFonts w:ascii="Arial" w:hAnsi="Arial" w:hint="cs"/>
          <w:noProof w:val="0"/>
          <w:rtl/>
        </w:rPr>
        <w:t xml:space="preserve">   </w:t>
      </w:r>
      <w:r w:rsidR="006E7A3C" w:rsidRPr="005F13FA">
        <w:rPr>
          <w:rFonts w:ascii="Arial" w:hAnsi="Arial" w:hint="cs"/>
          <w:noProof w:val="0"/>
          <w:rtl/>
        </w:rPr>
        <w:t xml:space="preserve">    </w:t>
      </w:r>
      <w:r w:rsidR="00283103" w:rsidRPr="005F13FA">
        <w:rPr>
          <w:rFonts w:ascii="Arial" w:hAnsi="Arial" w:hint="cs"/>
          <w:noProof w:val="0"/>
          <w:rtl/>
        </w:rPr>
        <w:t xml:space="preserve"> </w:t>
      </w:r>
      <w:r w:rsidR="00E11F86" w:rsidRPr="005F13FA">
        <w:rPr>
          <w:rFonts w:ascii="Arial" w:hAnsi="Arial" w:hint="cs"/>
          <w:noProof w:val="0"/>
          <w:rtl/>
        </w:rPr>
        <w:t xml:space="preserve"> </w:t>
      </w:r>
    </w:p>
    <w:p w:rsidR="006E7A3C" w:rsidRPr="00A8717F" w:rsidRDefault="002D581C" w:rsidP="00A8717F">
      <w:pPr>
        <w:pStyle w:val="ad"/>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0B241896" wp14:editId="02CFDD0E">
            <wp:extent cx="1190625" cy="419100"/>
            <wp:effectExtent l="0" t="0" r="9525" b="0"/>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90625" cy="419100"/>
                    </a:xfrm>
                    <a:prstGeom prst="rect">
                      <a:avLst/>
                    </a:prstGeom>
                  </pic:spPr>
                </pic:pic>
              </a:graphicData>
            </a:graphic>
          </wp:inline>
        </w:drawing>
      </w:r>
      <w:r>
        <w:rPr>
          <w:rFonts w:ascii="Arial" w:hAnsi="Arial"/>
          <w:noProof w:val="0"/>
          <w:rtl/>
        </w:rPr>
        <w:tab/>
      </w:r>
      <w:r w:rsidR="00A8717F">
        <w:rPr>
          <w:rFonts w:ascii="Arial" w:hAnsi="Arial"/>
          <w:noProof w:val="0"/>
          <w:rtl/>
        </w:rPr>
        <w:tab/>
      </w:r>
      <w:r w:rsidR="00A8717F">
        <w:rPr>
          <w:rFonts w:ascii="Arial" w:hAnsi="Arial"/>
          <w:noProof w:val="0"/>
          <w:rtl/>
        </w:rPr>
        <w:tab/>
      </w:r>
      <w:r w:rsidR="00A8717F">
        <w:rPr>
          <w:rFonts w:ascii="Arial" w:hAnsi="Arial"/>
          <w:noProof w:val="0"/>
          <w:rtl/>
        </w:rPr>
        <w:tab/>
      </w:r>
      <w:r w:rsidR="00A8717F">
        <w:rPr>
          <w:rFonts w:ascii="Arial" w:hAnsi="Arial"/>
          <w:noProof w:val="0"/>
          <w:rtl/>
        </w:rPr>
        <w:tab/>
      </w:r>
      <w:r w:rsidR="00A8717F">
        <w:rPr>
          <w:rFonts w:ascii="Arial" w:hAnsi="Arial"/>
          <w:noProof w:val="0"/>
          <w:rtl/>
        </w:rPr>
        <w:tab/>
      </w:r>
      <w:r w:rsidR="00A8717F">
        <w:rPr>
          <w:rFonts w:ascii="Arial" w:hAnsi="Arial"/>
          <w:noProof w:val="0"/>
          <w:rtl/>
        </w:rPr>
        <w:tab/>
      </w:r>
      <w:r w:rsidR="00A8717F">
        <w:rPr>
          <w:rFonts w:ascii="Arial" w:hAnsi="Arial"/>
          <w:noProof w:val="0"/>
          <w:rtl/>
        </w:rPr>
        <w:tab/>
      </w:r>
      <w:r w:rsidR="00544C88" w:rsidRPr="00A8717F">
        <w:rPr>
          <w:rFonts w:ascii="Arial" w:hAnsi="Arial" w:hint="cs"/>
          <w:noProof w:val="0"/>
          <w:rtl/>
        </w:rPr>
        <w:t>______________</w:t>
      </w:r>
    </w:p>
    <w:p w:rsidR="00544C88" w:rsidRDefault="00544C88" w:rsidP="002D581C">
      <w:pPr>
        <w:pStyle w:val="ad"/>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544C88" w:rsidRDefault="00544C88" w:rsidP="00544C88">
      <w:pPr>
        <w:pStyle w:val="ad"/>
        <w:spacing w:line="360" w:lineRule="auto"/>
        <w:jc w:val="both"/>
        <w:rPr>
          <w:rFonts w:ascii="Arial" w:hAnsi="Arial"/>
          <w:b/>
          <w:bCs/>
          <w:noProof w:val="0"/>
          <w:rtl/>
        </w:rPr>
      </w:pPr>
    </w:p>
    <w:p w:rsidR="00544C88" w:rsidRDefault="00544C88" w:rsidP="00544C88">
      <w:pPr>
        <w:spacing w:line="360" w:lineRule="auto"/>
        <w:jc w:val="both"/>
        <w:rPr>
          <w:rFonts w:ascii="Arial" w:hAnsi="Arial"/>
          <w:b/>
          <w:bCs/>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CD500D" w:rsidRDefault="00CD500D" w:rsidP="006E7A3C">
      <w:pPr>
        <w:spacing w:line="360" w:lineRule="auto"/>
        <w:jc w:val="both"/>
        <w:rPr>
          <w:rFonts w:ascii="Arial" w:hAnsi="Arial"/>
          <w:noProof w:val="0"/>
          <w:rtl/>
        </w:rPr>
      </w:pPr>
    </w:p>
    <w:p w:rsidR="00544C88" w:rsidRPr="00544C88" w:rsidRDefault="00544C88" w:rsidP="006E7A3C">
      <w:pPr>
        <w:spacing w:line="360" w:lineRule="auto"/>
        <w:jc w:val="both"/>
        <w:rPr>
          <w:rFonts w:ascii="Arial" w:hAnsi="Arial"/>
          <w:noProof w:val="0"/>
          <w:rtl/>
        </w:rPr>
      </w:pPr>
      <w:r w:rsidRPr="00544C88">
        <w:rPr>
          <w:rFonts w:ascii="Arial" w:hAnsi="Arial" w:hint="cs"/>
          <w:noProof w:val="0"/>
          <w:rtl/>
        </w:rPr>
        <w:t xml:space="preserve">אני מסכימה. </w:t>
      </w:r>
    </w:p>
    <w:p w:rsidR="00694556" w:rsidRDefault="002D581C" w:rsidP="002D581C">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hint="cs"/>
          <w:rtl/>
        </w:rPr>
        <w:t xml:space="preserve">        </w:t>
      </w:r>
      <w:r>
        <w:drawing>
          <wp:inline distT="0" distB="0" distL="0" distR="0" wp14:anchorId="4835183B" wp14:editId="37EF623B">
            <wp:extent cx="1177925" cy="466725"/>
            <wp:effectExtent l="0" t="0" r="3175" b="9525"/>
            <wp:docPr id="11" name="תמונה 1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7925" cy="466725"/>
                    </a:xfrm>
                    <a:prstGeom prst="rect">
                      <a:avLst/>
                    </a:prstGeom>
                    <a:noFill/>
                    <a:ln>
                      <a:noFill/>
                    </a:ln>
                  </pic:spPr>
                </pic:pic>
              </a:graphicData>
            </a:graphic>
          </wp:inline>
        </w:drawing>
      </w:r>
    </w:p>
    <w:p w:rsidR="00544C88" w:rsidRDefault="00544C88" w:rsidP="002D581C">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544C88" w:rsidRDefault="00544C88" w:rsidP="002D581C">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עינת רביד, שופטת</w:t>
      </w:r>
    </w:p>
    <w:p w:rsidR="00544C88" w:rsidRDefault="00544C88">
      <w:pPr>
        <w:spacing w:line="360" w:lineRule="auto"/>
        <w:jc w:val="both"/>
        <w:rPr>
          <w:rFonts w:ascii="Arial" w:hAnsi="Arial"/>
          <w:b/>
          <w:bCs/>
          <w:noProof w:val="0"/>
          <w:rtl/>
        </w:rPr>
      </w:pPr>
    </w:p>
    <w:p w:rsidR="00544C88" w:rsidRDefault="00544C88">
      <w:pPr>
        <w:spacing w:line="360" w:lineRule="auto"/>
        <w:jc w:val="both"/>
        <w:rPr>
          <w:rFonts w:ascii="Arial" w:hAnsi="Arial"/>
          <w:b/>
          <w:bCs/>
          <w:noProof w:val="0"/>
          <w:rtl/>
        </w:rPr>
      </w:pPr>
    </w:p>
    <w:p w:rsidR="00544C88" w:rsidRDefault="00544C88">
      <w:pPr>
        <w:spacing w:line="360" w:lineRule="auto"/>
        <w:jc w:val="both"/>
        <w:rPr>
          <w:rFonts w:ascii="Arial" w:hAnsi="Arial"/>
          <w:b/>
          <w:bCs/>
          <w:noProof w:val="0"/>
          <w:rtl/>
        </w:rPr>
      </w:pPr>
      <w:r>
        <w:rPr>
          <w:rFonts w:ascii="Arial" w:hAnsi="Arial" w:hint="cs"/>
          <w:b/>
          <w:bCs/>
          <w:noProof w:val="0"/>
          <w:u w:val="single"/>
          <w:rtl/>
        </w:rPr>
        <w:t>השופטת מיכל עמית-אניסמן</w:t>
      </w:r>
      <w:r>
        <w:rPr>
          <w:rFonts w:ascii="Arial" w:hAnsi="Arial" w:hint="cs"/>
          <w:b/>
          <w:bCs/>
          <w:noProof w:val="0"/>
          <w:rtl/>
        </w:rPr>
        <w:t>:</w:t>
      </w:r>
    </w:p>
    <w:p w:rsidR="00CD500D" w:rsidRDefault="00CD500D">
      <w:pPr>
        <w:spacing w:line="360" w:lineRule="auto"/>
        <w:jc w:val="both"/>
        <w:rPr>
          <w:rFonts w:ascii="Arial" w:hAnsi="Arial"/>
          <w:noProof w:val="0"/>
          <w:rtl/>
        </w:rPr>
      </w:pPr>
    </w:p>
    <w:p w:rsidR="00544C88" w:rsidRDefault="00544C88">
      <w:pPr>
        <w:spacing w:line="360" w:lineRule="auto"/>
        <w:jc w:val="both"/>
        <w:rPr>
          <w:rFonts w:ascii="Arial" w:hAnsi="Arial"/>
          <w:noProof w:val="0"/>
          <w:rtl/>
        </w:rPr>
      </w:pPr>
      <w:r>
        <w:rPr>
          <w:rFonts w:ascii="Arial" w:hAnsi="Arial" w:hint="cs"/>
          <w:noProof w:val="0"/>
          <w:rtl/>
        </w:rPr>
        <w:t>אני מסכימה</w:t>
      </w:r>
      <w:r w:rsidR="002D581C">
        <w:rPr>
          <w:rFonts w:ascii="Arial" w:hAnsi="Arial" w:hint="cs"/>
          <w:noProof w:val="0"/>
          <w:rtl/>
        </w:rPr>
        <w:t>.</w:t>
      </w:r>
    </w:p>
    <w:p w:rsidR="002D581C" w:rsidRDefault="002D581C">
      <w:pPr>
        <w:spacing w:line="360" w:lineRule="auto"/>
        <w:jc w:val="both"/>
        <w:rPr>
          <w:rFonts w:ascii="Arial" w:hAnsi="Arial"/>
          <w:noProof w:val="0"/>
          <w:rtl/>
        </w:rPr>
      </w:pPr>
    </w:p>
    <w:p w:rsidR="002D581C" w:rsidRDefault="002D581C">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68710EA6" wp14:editId="544BDD08">
            <wp:extent cx="1099820" cy="502920"/>
            <wp:effectExtent l="0" t="0" r="5080" b="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1099820" cy="502920"/>
                    </a:xfrm>
                    <a:prstGeom prst="rect">
                      <a:avLst/>
                    </a:prstGeom>
                  </pic:spPr>
                </pic:pic>
              </a:graphicData>
            </a:graphic>
          </wp:inline>
        </w:drawing>
      </w:r>
    </w:p>
    <w:p w:rsidR="002D581C" w:rsidRDefault="002D581C">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____________________</w:t>
      </w:r>
    </w:p>
    <w:p w:rsidR="002D581C" w:rsidRPr="002D581C" w:rsidRDefault="002D581C">
      <w:pPr>
        <w:spacing w:line="360" w:lineRule="auto"/>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מיכל עמית-אניסמן, שופטת</w:t>
      </w:r>
    </w:p>
    <w:p w:rsidR="00544C88" w:rsidRDefault="00544C88">
      <w:pPr>
        <w:spacing w:line="360" w:lineRule="auto"/>
        <w:jc w:val="both"/>
        <w:rPr>
          <w:rFonts w:ascii="Arial" w:hAnsi="Arial"/>
          <w:noProof w:val="0"/>
          <w:rtl/>
        </w:rPr>
      </w:pPr>
    </w:p>
    <w:p w:rsidR="002D581C" w:rsidRPr="002D581C" w:rsidRDefault="002D581C" w:rsidP="002D581C">
      <w:pPr>
        <w:spacing w:line="360" w:lineRule="auto"/>
        <w:jc w:val="both"/>
        <w:rPr>
          <w:rFonts w:ascii="Arial" w:hAnsi="Arial"/>
          <w:b/>
          <w:bCs/>
          <w:noProof w:val="0"/>
          <w:rtl/>
        </w:rPr>
      </w:pPr>
      <w:r w:rsidRPr="002D581C">
        <w:rPr>
          <w:rFonts w:ascii="Arial" w:hAnsi="Arial" w:hint="cs"/>
          <w:b/>
          <w:bCs/>
          <w:noProof w:val="0"/>
          <w:rtl/>
        </w:rPr>
        <w:t xml:space="preserve">הוחלט כאמור בפסק דינו של השופט נפתלי שילה. </w:t>
      </w:r>
    </w:p>
    <w:p w:rsidR="00544C88" w:rsidRPr="002D581C" w:rsidRDefault="002D581C" w:rsidP="002D581C">
      <w:pPr>
        <w:spacing w:line="360" w:lineRule="auto"/>
        <w:jc w:val="both"/>
        <w:rPr>
          <w:rFonts w:ascii="Arial" w:hAnsi="Arial"/>
          <w:b/>
          <w:bCs/>
          <w:noProof w:val="0"/>
          <w:rtl/>
        </w:rPr>
      </w:pPr>
      <w:r w:rsidRPr="002D581C">
        <w:rPr>
          <w:rFonts w:ascii="Arial" w:hAnsi="Arial" w:hint="cs"/>
          <w:b/>
          <w:bCs/>
          <w:noProof w:val="0"/>
          <w:rtl/>
        </w:rPr>
        <w:t xml:space="preserve">פסק הדין מותר לפרסום בכפוף להשמטת פרטים מזהים. </w:t>
      </w:r>
    </w:p>
    <w:p w:rsidR="00544C88" w:rsidRDefault="00544C88">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ספטמבר 2024</w:t>
          </w:r>
        </w:sdtContent>
      </w:sdt>
      <w:r w:rsidR="00005C8B">
        <w:rPr>
          <w:rFonts w:ascii="Arial" w:hAnsi="Arial"/>
          <w:noProof w:val="0"/>
          <w:rtl/>
        </w:rPr>
        <w:t>, בהעדר הצדדים.</w:t>
      </w:r>
    </w:p>
    <w:p w:rsidR="00C43648" w:rsidRDefault="007728A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2D581C" w:rsidRPr="001B00AE" w:rsidRDefault="002D581C"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2D581C" w:rsidRPr="00861D25" w:rsidTr="000661B2">
        <w:trPr>
          <w:trHeight w:val="1400"/>
        </w:trPr>
        <w:tc>
          <w:tcPr>
            <w:tcW w:w="2988" w:type="dxa"/>
            <w:tcBorders>
              <w:top w:val="nil"/>
              <w:left w:val="nil"/>
              <w:bottom w:val="single" w:sz="4" w:space="0" w:color="auto"/>
              <w:right w:val="nil"/>
            </w:tcBorders>
            <w:vAlign w:val="center"/>
          </w:tcPr>
          <w:p w:rsidR="002D581C" w:rsidRPr="00861D25" w:rsidRDefault="002D581C" w:rsidP="00861D25">
            <w:pPr>
              <w:jc w:val="center"/>
              <w:rPr>
                <w:rFonts w:ascii="Courier New" w:hAnsi="Courier New"/>
                <w:b/>
                <w:bCs/>
                <w:lang w:eastAsia="he-IL"/>
              </w:rPr>
            </w:pPr>
            <w:r>
              <w:drawing>
                <wp:inline distT="0" distB="0" distL="0" distR="0" wp14:anchorId="4146497D" wp14:editId="407E05DE">
                  <wp:extent cx="1177925" cy="466725"/>
                  <wp:effectExtent l="0" t="0" r="3175"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7925" cy="466725"/>
                          </a:xfrm>
                          <a:prstGeom prst="rect">
                            <a:avLst/>
                          </a:prstGeom>
                          <a:noFill/>
                          <a:ln>
                            <a:noFill/>
                          </a:ln>
                        </pic:spPr>
                      </pic:pic>
                    </a:graphicData>
                  </a:graphic>
                </wp:inline>
              </w:drawing>
            </w:r>
          </w:p>
        </w:tc>
        <w:tc>
          <w:tcPr>
            <w:tcW w:w="238" w:type="dxa"/>
            <w:vAlign w:val="center"/>
          </w:tcPr>
          <w:p w:rsidR="002D581C" w:rsidRPr="00861D25" w:rsidRDefault="002D581C"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2D581C" w:rsidRPr="00861D25" w:rsidRDefault="002D581C" w:rsidP="00861D25">
            <w:pPr>
              <w:jc w:val="center"/>
              <w:rPr>
                <w:rFonts w:ascii="Courier New" w:hAnsi="Courier New"/>
                <w:b/>
                <w:bCs/>
                <w:sz w:val="20"/>
                <w:szCs w:val="20"/>
                <w:rtl/>
                <w:lang w:eastAsia="he-IL"/>
              </w:rPr>
            </w:pPr>
          </w:p>
          <w:p w:rsidR="002D581C" w:rsidRPr="00861D25" w:rsidRDefault="002D581C"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1AC293A5" wp14:editId="35A6D159">
                  <wp:extent cx="1190625" cy="419100"/>
                  <wp:effectExtent l="0" t="0" r="9525"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90625" cy="419100"/>
                          </a:xfrm>
                          <a:prstGeom prst="rect">
                            <a:avLst/>
                          </a:prstGeom>
                        </pic:spPr>
                      </pic:pic>
                    </a:graphicData>
                  </a:graphic>
                </wp:inline>
              </w:drawing>
            </w:r>
          </w:p>
        </w:tc>
        <w:tc>
          <w:tcPr>
            <w:tcW w:w="303" w:type="dxa"/>
            <w:vAlign w:val="center"/>
          </w:tcPr>
          <w:p w:rsidR="002D581C" w:rsidRPr="00861D25" w:rsidRDefault="002D581C"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2D581C" w:rsidRPr="00861D25" w:rsidRDefault="002D581C" w:rsidP="00861D25">
            <w:pPr>
              <w:jc w:val="center"/>
              <w:rPr>
                <w:rFonts w:ascii="Courier New" w:hAnsi="Courier New"/>
                <w:b/>
                <w:bCs/>
                <w:sz w:val="20"/>
                <w:szCs w:val="20"/>
                <w:lang w:eastAsia="he-IL"/>
              </w:rPr>
            </w:pPr>
            <w:r>
              <w:drawing>
                <wp:inline distT="0" distB="0" distL="0" distR="0" wp14:anchorId="5682E464" wp14:editId="7680BC99">
                  <wp:extent cx="1099820" cy="502920"/>
                  <wp:effectExtent l="0" t="0" r="508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1099820" cy="502920"/>
                          </a:xfrm>
                          <a:prstGeom prst="rect">
                            <a:avLst/>
                          </a:prstGeom>
                        </pic:spPr>
                      </pic:pic>
                    </a:graphicData>
                  </a:graphic>
                </wp:inline>
              </w:drawing>
            </w:r>
          </w:p>
        </w:tc>
      </w:tr>
      <w:tr w:rsidR="002D581C" w:rsidRPr="00861D25" w:rsidTr="000661B2">
        <w:trPr>
          <w:trHeight w:val="580"/>
        </w:trPr>
        <w:tc>
          <w:tcPr>
            <w:tcW w:w="2988" w:type="dxa"/>
            <w:tcBorders>
              <w:top w:val="single" w:sz="4" w:space="0" w:color="auto"/>
              <w:left w:val="nil"/>
              <w:bottom w:val="nil"/>
              <w:right w:val="nil"/>
            </w:tcBorders>
            <w:vAlign w:val="center"/>
          </w:tcPr>
          <w:p w:rsidR="002D581C" w:rsidRPr="00861D25" w:rsidRDefault="002D581C" w:rsidP="00861D25">
            <w:pPr>
              <w:jc w:val="center"/>
              <w:rPr>
                <w:rFonts w:ascii="Courier New" w:hAnsi="Courier New"/>
                <w:b/>
                <w:bCs/>
                <w:lang w:eastAsia="he-IL"/>
              </w:rPr>
            </w:pPr>
            <w:r>
              <w:rPr>
                <w:rFonts w:ascii="Courier New" w:hAnsi="Courier New" w:hint="cs"/>
                <w:b/>
                <w:bCs/>
                <w:rtl/>
                <w:lang w:eastAsia="he-IL"/>
              </w:rPr>
              <w:t>עינת רביד, שופטת, אב"ד</w:t>
            </w:r>
          </w:p>
        </w:tc>
        <w:tc>
          <w:tcPr>
            <w:tcW w:w="238" w:type="dxa"/>
            <w:vAlign w:val="center"/>
          </w:tcPr>
          <w:p w:rsidR="002D581C" w:rsidRPr="00861D25" w:rsidRDefault="002D581C"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2D581C" w:rsidRPr="00861D25" w:rsidRDefault="002D581C" w:rsidP="00861D25">
            <w:pPr>
              <w:jc w:val="center"/>
              <w:rPr>
                <w:rFonts w:ascii="Courier New" w:hAnsi="Courier New"/>
                <w:b/>
                <w:bCs/>
                <w:rtl/>
                <w:lang w:eastAsia="he-IL"/>
              </w:rPr>
            </w:pPr>
            <w:r>
              <w:rPr>
                <w:rFonts w:ascii="Courier New" w:hAnsi="Courier New" w:hint="cs"/>
                <w:b/>
                <w:bCs/>
                <w:rtl/>
                <w:lang w:eastAsia="he-IL"/>
              </w:rPr>
              <w:t xml:space="preserve">נפתלי שילה, שופט </w:t>
            </w:r>
          </w:p>
          <w:p w:rsidR="002D581C" w:rsidRPr="00861D25" w:rsidRDefault="002D581C" w:rsidP="00861D25">
            <w:pPr>
              <w:jc w:val="center"/>
              <w:rPr>
                <w:rFonts w:ascii="Courier New" w:hAnsi="Courier New"/>
                <w:b/>
                <w:bCs/>
                <w:lang w:eastAsia="he-IL"/>
              </w:rPr>
            </w:pPr>
          </w:p>
        </w:tc>
        <w:tc>
          <w:tcPr>
            <w:tcW w:w="303" w:type="dxa"/>
            <w:vAlign w:val="center"/>
          </w:tcPr>
          <w:p w:rsidR="002D581C" w:rsidRPr="00861D25" w:rsidRDefault="002D581C"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2D581C" w:rsidRPr="00861D25" w:rsidRDefault="002D581C" w:rsidP="00861D25">
            <w:pPr>
              <w:jc w:val="center"/>
              <w:rPr>
                <w:rFonts w:ascii="Courier New" w:hAnsi="Courier New"/>
                <w:b/>
                <w:bCs/>
                <w:rtl/>
                <w:lang w:eastAsia="he-IL"/>
              </w:rPr>
            </w:pPr>
            <w:r>
              <w:rPr>
                <w:rFonts w:ascii="Courier New" w:hAnsi="Courier New" w:hint="cs"/>
                <w:b/>
                <w:bCs/>
                <w:rtl/>
                <w:lang w:eastAsia="he-IL"/>
              </w:rPr>
              <w:t>מיכל עמית-אניסמן</w:t>
            </w:r>
            <w:r w:rsidRPr="00861D25">
              <w:rPr>
                <w:rFonts w:ascii="Courier New" w:hAnsi="Courier New"/>
                <w:b/>
                <w:bCs/>
                <w:rtl/>
                <w:lang w:eastAsia="he-IL"/>
              </w:rPr>
              <w:t>, שופט</w:t>
            </w:r>
          </w:p>
          <w:p w:rsidR="002D581C" w:rsidRPr="00861D25" w:rsidRDefault="002D581C" w:rsidP="00861D25">
            <w:pPr>
              <w:jc w:val="center"/>
              <w:rPr>
                <w:rFonts w:ascii="Courier New" w:hAnsi="Courier New"/>
                <w:b/>
                <w:bCs/>
                <w:lang w:eastAsia="he-IL"/>
              </w:rPr>
            </w:pPr>
          </w:p>
        </w:tc>
      </w:tr>
    </w:tbl>
    <w:p w:rsidR="002D581C" w:rsidRPr="001B00AE" w:rsidRDefault="002D581C" w:rsidP="001B00AE">
      <w:pPr>
        <w:rPr>
          <w:rtl/>
          <w:lang w:eastAsia="he-IL"/>
        </w:rPr>
      </w:pPr>
    </w:p>
    <w:p w:rsidR="00694556" w:rsidRDefault="00BD6531" w:rsidP="002D581C">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8A1" w:rsidRDefault="007728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728A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728A1">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8A1" w:rsidRDefault="007728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8A1" w:rsidRDefault="007728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7728A1"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65203-05-24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B06408">
                <w:rPr>
                  <w:rFonts w:hint="cs"/>
                  <w:b/>
                  <w:bCs/>
                  <w:noProof w:val="0"/>
                  <w:sz w:val="26"/>
                  <w:szCs w:val="26"/>
                  <w:rtl/>
                </w:rPr>
                <w:t>פלוני</w:t>
              </w:r>
              <w:r w:rsidR="00B06408">
                <w:rPr>
                  <w:b/>
                  <w:bCs/>
                  <w:noProof w:val="0"/>
                  <w:sz w:val="26"/>
                  <w:szCs w:val="26"/>
                  <w:rtl/>
                </w:rPr>
                <w:t xml:space="preserve"> נ' </w:t>
              </w:r>
              <w:r w:rsidR="00B06408">
                <w:rPr>
                  <w:rFonts w:hint="cs"/>
                  <w:b/>
                  <w:bCs/>
                  <w:noProof w:val="0"/>
                  <w:sz w:val="26"/>
                  <w:szCs w:val="26"/>
                  <w:rtl/>
                </w:rPr>
                <w:t>אלמונית</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8A1" w:rsidRDefault="007728A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417E5"/>
    <w:multiLevelType w:val="hybridMultilevel"/>
    <w:tmpl w:val="D10E8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2F0218"/>
    <w:multiLevelType w:val="hybridMultilevel"/>
    <w:tmpl w:val="04C8E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AF0A36"/>
    <w:multiLevelType w:val="hybridMultilevel"/>
    <w:tmpl w:val="09462E26"/>
    <w:lvl w:ilvl="0" w:tplc="B0F4FDF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945AB6"/>
    <w:multiLevelType w:val="hybridMultilevel"/>
    <w:tmpl w:val="86C0D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1B096A"/>
    <w:multiLevelType w:val="hybridMultilevel"/>
    <w:tmpl w:val="3DBA8C24"/>
    <w:lvl w:ilvl="0" w:tplc="C1BE1FD0">
      <w:start w:val="1"/>
      <w:numFmt w:val="decimal"/>
      <w:lvlText w:val="%1."/>
      <w:lvlJc w:val="left"/>
      <w:pPr>
        <w:ind w:left="78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B73567"/>
    <w:multiLevelType w:val="hybridMultilevel"/>
    <w:tmpl w:val="DFB4904C"/>
    <w:lvl w:ilvl="0" w:tplc="313C1CA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602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60263&amp;lt;/CaseID&amp;gt;_x000d__x000a_        &amp;lt;CaseMonth&amp;gt;5&amp;lt;/CaseMonth&amp;gt;_x000d__x000a_        &amp;lt;CaseYear&amp;gt;2024&amp;lt;/CaseYear&amp;gt;_x000d__x000a_        &amp;lt;CaseNumber&amp;gt;65203&amp;lt;/CaseNumber&amp;gt;_x000d__x000a_        &amp;lt;NumeratorGroupID&amp;gt;1&amp;lt;/NumeratorGroupID&amp;gt;_x000d__x000a_        &amp;lt;CaseName&amp;gt;שדה נ&amp;#39; ארליכמן ואח&amp;#39;&amp;lt;/CaseName&amp;gt;_x000d__x000a_        &amp;lt;CourtID&amp;gt;15&amp;lt;/CourtID&amp;gt;_x000d__x000a_        &amp;lt;CaseTypeID&amp;gt;63&amp;lt;/CaseTypeID&amp;gt;_x000d__x000a_        &amp;lt;CaseInterestID&amp;gt;67&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true&amp;lt;/IsAppealingCaseExist&amp;gt;_x000d__x000a_        &amp;lt;CaseDisplayIdentifier&amp;gt;65203-05-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5-27T12:07: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ם ללשכות ההרכב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60263&amp;lt;/CaseID&amp;gt;_x000d__x000a_        &amp;lt;CaseMonth&amp;gt;5&amp;lt;/CaseMonth&amp;gt;_x000d__x000a_        &amp;lt;CaseYear&amp;gt;2024&amp;lt;/CaseYear&amp;gt;_x000d__x000a_        &amp;lt;CaseNumber&amp;gt;65203&amp;lt;/CaseNumber&amp;gt;_x000d__x000a_        &amp;lt;NumeratorGroupID&amp;gt;1&amp;lt;/NumeratorGroupID&amp;gt;_x000d__x000a_        &amp;lt;CaseName&amp;gt;שדה נ&amp;#39; ארליכמן ואח&amp;#39;&amp;lt;/CaseName&amp;gt;_x000d__x000a_        &amp;lt;CourtID&amp;gt;15&amp;lt;/CourtID&amp;gt;_x000d__x000a_        &amp;lt;CaseTypeID&amp;gt;63&amp;lt;/CaseTypeID&amp;gt;_x000d__x000a_        &amp;lt;CaseInterestID&amp;gt;67&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true&amp;lt;/IsAppealingCaseExist&amp;gt;_x000d__x000a_        &amp;lt;CaseDisplayIdentifier&amp;gt;65203-05-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5-27T12:07: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ם ללשכות ההרכב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39319&amp;lt;/DecisionID&amp;gt;_x000d__x000a_        &amp;lt;DecisionName&amp;gt;פסק דין  שניתנה ע&amp;quot;י  נפתלי שילה&amp;lt;/DecisionName&amp;gt;_x000d__x000a_        &amp;lt;DecisionStatusID&amp;gt;1&amp;lt;/DecisionStatusID&amp;gt;_x000d__x000a_        &amp;lt;DecisionStatusChangeDate&amp;gt;2024-09-17T10:48:43.363+03:00&amp;lt;/DecisionStatusChangeDate&amp;gt;_x000d__x000a_        &amp;lt;DecisionSignatureDate&amp;gt;2024-09-16T14:01:50.583+03:00&amp;lt;/DecisionSignatureDate&amp;gt;_x000d__x000a_        &amp;lt;DecisionSignatureUserID&amp;gt;059644039@GOV.IL&amp;lt;/DecisionSignatureUserID&amp;gt;_x000d__x000a_        &amp;lt;DecisionCreateDate&amp;gt;2024-09-16T14:06:31.877+03:00&amp;lt;/DecisionCreateDate&amp;gt;_x000d__x000a_        &amp;lt;DecisionChangeDate&amp;gt;2024-09-17T10:48:43.483+03:00&amp;lt;/DecisionChangeDate&amp;gt;_x000d__x000a_        &amp;lt;DecisionChangeUserID&amp;gt;0391307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3232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4939319&amp;lt;/DecisionID&amp;gt;_x000d__x000a_        &amp;lt;CaseID&amp;gt;81260263&amp;lt;/CaseID&amp;gt;_x000d__x000a_        &amp;lt;IsOriginal&amp;gt;true&amp;lt;/IsOriginal&amp;gt;_x000d__x000a_        &amp;lt;IsDeleted&amp;gt;false&amp;lt;/IsDeleted&amp;gt;_x000d__x000a_        &amp;lt;CaseName&amp;gt;שדה נ&amp;#39; ארליכמן ואח&amp;#39;&amp;lt;/CaseName&amp;gt;_x000d__x000a_        &amp;lt;CaseDisplayIdentifier&amp;gt;65203-05-24 עמ&amp;quot;ש&amp;lt;/CaseDisplayIdentifier&amp;gt;_x000d__x000a_      &amp;lt;/dt_DecisionCase&amp;gt;_x000d__x000a_      &amp;lt;dt_DecisionJudgePanel diffgr:id=&amp;quot;dt_DecisionJudgePanel1&amp;quot; msdata:rowOrder=&amp;quot;0&amp;quot;&amp;gt;_x000d__x000a_        &amp;lt;DecisionID&amp;gt;154939319&amp;lt;/DecisionID&amp;gt;_x000d__x000a_        &amp;lt;JudgeID&amp;gt;05729099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939319&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939319&amp;lt;/DecisionID&amp;gt;_x000d__x000a_        &amp;lt;JudgeID&amp;gt;024062333@GOV.IL&amp;lt;/JudgeID&amp;gt;_x000d__x000a_        &amp;lt;OrdinalNumber&amp;gt;3&amp;lt;/OrdinalNumber&amp;gt;_x000d__x000a_      &amp;lt;/dt_DecisionJudgePanel&amp;gt;_x000d__x000a_    &amp;lt;/DecisionDS&amp;gt;_x000d__x000a_  &amp;lt;/diffgr:diffgram&amp;gt;_x000d__x000a_&amp;lt;/DecisionDS&amp;gt;"/>
    <w:docVar w:name="DecisionID" w:val="154939319"/>
    <w:docVar w:name="docID" w:val="455323290"/>
    <w:docVar w:name="judgeUPN" w:val="059644039@GOV.IL"/>
    <w:docVar w:name="NGCS.TemplateCaseInterestID" w:val="67"/>
    <w:docVar w:name="NGCS.TemplateCaseTypeID" w:val="63"/>
    <w:docVar w:name="NGCS.TemplateCourtID" w:val="15"/>
    <w:docVar w:name="NGCS.TemplateProceedingID" w:val="14"/>
    <w:docVar w:name="noteDocID" w:val="455323290"/>
    <w:docVar w:name="WordClientAssemblyName" w:val="NGCS.Decision.ClientWordBL"/>
    <w:docVar w:name="WordClientClassName" w:val="NGCS.Decision.ClientWordBL.JudgePanelSignDecisionClient"/>
  </w:docVars>
  <w:rsids>
    <w:rsidRoot w:val="00694556"/>
    <w:rsid w:val="00000062"/>
    <w:rsid w:val="0000226B"/>
    <w:rsid w:val="00005C8B"/>
    <w:rsid w:val="000112C4"/>
    <w:rsid w:val="000529D2"/>
    <w:rsid w:val="000564AB"/>
    <w:rsid w:val="00064FBD"/>
    <w:rsid w:val="00082AB2"/>
    <w:rsid w:val="000906FE"/>
    <w:rsid w:val="00096AF7"/>
    <w:rsid w:val="000B344B"/>
    <w:rsid w:val="000C3B0F"/>
    <w:rsid w:val="000C3B60"/>
    <w:rsid w:val="000D5C2B"/>
    <w:rsid w:val="000E0DD2"/>
    <w:rsid w:val="000E3AF1"/>
    <w:rsid w:val="000F0BC8"/>
    <w:rsid w:val="000F0DD6"/>
    <w:rsid w:val="00107E6D"/>
    <w:rsid w:val="0011194C"/>
    <w:rsid w:val="0011424C"/>
    <w:rsid w:val="001173C6"/>
    <w:rsid w:val="001367BC"/>
    <w:rsid w:val="00144D2A"/>
    <w:rsid w:val="0014653E"/>
    <w:rsid w:val="001675F3"/>
    <w:rsid w:val="00180519"/>
    <w:rsid w:val="001857F2"/>
    <w:rsid w:val="00191C82"/>
    <w:rsid w:val="001A6C95"/>
    <w:rsid w:val="001B48A4"/>
    <w:rsid w:val="001B56B6"/>
    <w:rsid w:val="001C3FD7"/>
    <w:rsid w:val="001C4003"/>
    <w:rsid w:val="001C5B01"/>
    <w:rsid w:val="001D3441"/>
    <w:rsid w:val="001D4DBF"/>
    <w:rsid w:val="001E75CA"/>
    <w:rsid w:val="001F5DB6"/>
    <w:rsid w:val="002265FF"/>
    <w:rsid w:val="00271B56"/>
    <w:rsid w:val="00283103"/>
    <w:rsid w:val="00284B93"/>
    <w:rsid w:val="00291593"/>
    <w:rsid w:val="002B0394"/>
    <w:rsid w:val="002C344E"/>
    <w:rsid w:val="002D581C"/>
    <w:rsid w:val="002E0AA3"/>
    <w:rsid w:val="002E75E9"/>
    <w:rsid w:val="00307A6A"/>
    <w:rsid w:val="00307C40"/>
    <w:rsid w:val="00320433"/>
    <w:rsid w:val="003230C7"/>
    <w:rsid w:val="00327E50"/>
    <w:rsid w:val="0033597A"/>
    <w:rsid w:val="00343D89"/>
    <w:rsid w:val="0035449E"/>
    <w:rsid w:val="00362612"/>
    <w:rsid w:val="0036743F"/>
    <w:rsid w:val="003715DD"/>
    <w:rsid w:val="003742D0"/>
    <w:rsid w:val="003763AB"/>
    <w:rsid w:val="003823E0"/>
    <w:rsid w:val="00384DFD"/>
    <w:rsid w:val="003A4521"/>
    <w:rsid w:val="003B6447"/>
    <w:rsid w:val="003C4EB3"/>
    <w:rsid w:val="003D1C8C"/>
    <w:rsid w:val="003E2FAF"/>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13175"/>
    <w:rsid w:val="00520898"/>
    <w:rsid w:val="00523621"/>
    <w:rsid w:val="00524601"/>
    <w:rsid w:val="00524986"/>
    <w:rsid w:val="005268F6"/>
    <w:rsid w:val="00534284"/>
    <w:rsid w:val="0054494A"/>
    <w:rsid w:val="00544C88"/>
    <w:rsid w:val="00547DB7"/>
    <w:rsid w:val="00555E2B"/>
    <w:rsid w:val="005B7792"/>
    <w:rsid w:val="005F13FA"/>
    <w:rsid w:val="005F4F09"/>
    <w:rsid w:val="0061431B"/>
    <w:rsid w:val="00617CEE"/>
    <w:rsid w:val="00622BAA"/>
    <w:rsid w:val="006240FE"/>
    <w:rsid w:val="006306CF"/>
    <w:rsid w:val="00644E9A"/>
    <w:rsid w:val="006463DD"/>
    <w:rsid w:val="00661C3D"/>
    <w:rsid w:val="00671BD5"/>
    <w:rsid w:val="00674040"/>
    <w:rsid w:val="006805C1"/>
    <w:rsid w:val="00681FE6"/>
    <w:rsid w:val="00686C21"/>
    <w:rsid w:val="006931C1"/>
    <w:rsid w:val="00694556"/>
    <w:rsid w:val="006A0470"/>
    <w:rsid w:val="006B3654"/>
    <w:rsid w:val="006C30C5"/>
    <w:rsid w:val="006D3B31"/>
    <w:rsid w:val="006E0D96"/>
    <w:rsid w:val="006E1A53"/>
    <w:rsid w:val="006E4371"/>
    <w:rsid w:val="006E7A3C"/>
    <w:rsid w:val="006F56E6"/>
    <w:rsid w:val="00704EDA"/>
    <w:rsid w:val="00721122"/>
    <w:rsid w:val="00744B1C"/>
    <w:rsid w:val="00753019"/>
    <w:rsid w:val="00754801"/>
    <w:rsid w:val="007728A1"/>
    <w:rsid w:val="00783017"/>
    <w:rsid w:val="00795365"/>
    <w:rsid w:val="007A351D"/>
    <w:rsid w:val="007B7765"/>
    <w:rsid w:val="007C5BDD"/>
    <w:rsid w:val="007D45E3"/>
    <w:rsid w:val="007E6115"/>
    <w:rsid w:val="007F4609"/>
    <w:rsid w:val="00810563"/>
    <w:rsid w:val="008176A1"/>
    <w:rsid w:val="00820005"/>
    <w:rsid w:val="00822376"/>
    <w:rsid w:val="00844318"/>
    <w:rsid w:val="00863F5D"/>
    <w:rsid w:val="00870890"/>
    <w:rsid w:val="00873602"/>
    <w:rsid w:val="00875D12"/>
    <w:rsid w:val="008800CD"/>
    <w:rsid w:val="0088479D"/>
    <w:rsid w:val="00896889"/>
    <w:rsid w:val="008A08D5"/>
    <w:rsid w:val="008C5714"/>
    <w:rsid w:val="008C71AE"/>
    <w:rsid w:val="008D10B2"/>
    <w:rsid w:val="008D3BCC"/>
    <w:rsid w:val="008E0CB7"/>
    <w:rsid w:val="008E1A3A"/>
    <w:rsid w:val="00903896"/>
    <w:rsid w:val="00906F3D"/>
    <w:rsid w:val="0094424E"/>
    <w:rsid w:val="009468D6"/>
    <w:rsid w:val="00955642"/>
    <w:rsid w:val="009622DF"/>
    <w:rsid w:val="00967DFF"/>
    <w:rsid w:val="00994341"/>
    <w:rsid w:val="009B4939"/>
    <w:rsid w:val="009D1A48"/>
    <w:rsid w:val="009E1CE7"/>
    <w:rsid w:val="009E4EA5"/>
    <w:rsid w:val="009F164B"/>
    <w:rsid w:val="009F323C"/>
    <w:rsid w:val="00A052B8"/>
    <w:rsid w:val="00A3392B"/>
    <w:rsid w:val="00A603B2"/>
    <w:rsid w:val="00A835EA"/>
    <w:rsid w:val="00A8717F"/>
    <w:rsid w:val="00A94B64"/>
    <w:rsid w:val="00AA3229"/>
    <w:rsid w:val="00AA7596"/>
    <w:rsid w:val="00AB5E52"/>
    <w:rsid w:val="00AC3B02"/>
    <w:rsid w:val="00AC3B7B"/>
    <w:rsid w:val="00AC5209"/>
    <w:rsid w:val="00AD00A6"/>
    <w:rsid w:val="00AD382F"/>
    <w:rsid w:val="00AE729E"/>
    <w:rsid w:val="00AE7752"/>
    <w:rsid w:val="00AF7FDA"/>
    <w:rsid w:val="00B06408"/>
    <w:rsid w:val="00B24F65"/>
    <w:rsid w:val="00B44EFD"/>
    <w:rsid w:val="00B5356E"/>
    <w:rsid w:val="00B809AD"/>
    <w:rsid w:val="00B80CBD"/>
    <w:rsid w:val="00B86096"/>
    <w:rsid w:val="00B93529"/>
    <w:rsid w:val="00B95A71"/>
    <w:rsid w:val="00B95CCB"/>
    <w:rsid w:val="00B964D9"/>
    <w:rsid w:val="00BA0A7C"/>
    <w:rsid w:val="00BA517C"/>
    <w:rsid w:val="00BB3D05"/>
    <w:rsid w:val="00BB4A3D"/>
    <w:rsid w:val="00BB73BE"/>
    <w:rsid w:val="00BC2D89"/>
    <w:rsid w:val="00BD6531"/>
    <w:rsid w:val="00BE05B2"/>
    <w:rsid w:val="00BF1908"/>
    <w:rsid w:val="00BF7F3B"/>
    <w:rsid w:val="00C22D93"/>
    <w:rsid w:val="00C31120"/>
    <w:rsid w:val="00C34482"/>
    <w:rsid w:val="00C43021"/>
    <w:rsid w:val="00C43648"/>
    <w:rsid w:val="00C50A9F"/>
    <w:rsid w:val="00C53EB8"/>
    <w:rsid w:val="00C642FA"/>
    <w:rsid w:val="00C65565"/>
    <w:rsid w:val="00C679AF"/>
    <w:rsid w:val="00C837BC"/>
    <w:rsid w:val="00C92586"/>
    <w:rsid w:val="00CC68D3"/>
    <w:rsid w:val="00CC7622"/>
    <w:rsid w:val="00CD500D"/>
    <w:rsid w:val="00CD608F"/>
    <w:rsid w:val="00CE1D22"/>
    <w:rsid w:val="00D27982"/>
    <w:rsid w:val="00D33B86"/>
    <w:rsid w:val="00D53924"/>
    <w:rsid w:val="00D552B1"/>
    <w:rsid w:val="00D55D0C"/>
    <w:rsid w:val="00D627CF"/>
    <w:rsid w:val="00D74378"/>
    <w:rsid w:val="00D96D8C"/>
    <w:rsid w:val="00DA4F09"/>
    <w:rsid w:val="00DA6649"/>
    <w:rsid w:val="00DC1259"/>
    <w:rsid w:val="00DC1BD2"/>
    <w:rsid w:val="00DC2571"/>
    <w:rsid w:val="00DC487C"/>
    <w:rsid w:val="00DE1CC4"/>
    <w:rsid w:val="00DE6BF6"/>
    <w:rsid w:val="00E1068A"/>
    <w:rsid w:val="00E11F86"/>
    <w:rsid w:val="00E13EFF"/>
    <w:rsid w:val="00E25884"/>
    <w:rsid w:val="00E25B55"/>
    <w:rsid w:val="00E31C2B"/>
    <w:rsid w:val="00E37181"/>
    <w:rsid w:val="00E5426A"/>
    <w:rsid w:val="00E54642"/>
    <w:rsid w:val="00E56D5E"/>
    <w:rsid w:val="00E80CBE"/>
    <w:rsid w:val="00E87E16"/>
    <w:rsid w:val="00E962E3"/>
    <w:rsid w:val="00EB6C79"/>
    <w:rsid w:val="00EC37E9"/>
    <w:rsid w:val="00F06995"/>
    <w:rsid w:val="00F13623"/>
    <w:rsid w:val="00F14F31"/>
    <w:rsid w:val="00F44D1D"/>
    <w:rsid w:val="00F4776B"/>
    <w:rsid w:val="00F51852"/>
    <w:rsid w:val="00F66A42"/>
    <w:rsid w:val="00F84B6D"/>
    <w:rsid w:val="00FA3538"/>
    <w:rsid w:val="00FA4EAF"/>
    <w:rsid w:val="00FA5FDA"/>
    <w:rsid w:val="00FB6AB3"/>
    <w:rsid w:val="00FD1419"/>
    <w:rsid w:val="00FD5A47"/>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C4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76911" w:rsidP="00176911">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6911"/>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691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17691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יואל ריפל</FullName>
        <FirstName>יואל</FirstName>
        <LastName>ריפל</LastName>
        <PartyPropertyName/>
        <AuthenticationTypeAndNumber>מ.ר. 7918</AuthenticationTypeAndNumber>
        <RepresentatedOrRepresentativesNames>אורית ארליכמן</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270738058</CasePartyID>
        <PartyTypeID>2</PartyTypeID>
        <ActivityStatusID>1</ActivityStatusID>
        <PartyAliasID>23</PartyAliasID>
        <PartyAliasName>בא כוח משיבים</PartyAliasName>
        <LegalEntityID>382217</LegalEntityID>
        <CaseLegalEntityID>129054691</CaseLegalEntityID>
        <AuthenticationTypeID>4</AuthenticationTypeID>
        <AuthenticationTypeName>מ.ר.</AuthenticationTypeName>
        <LegalEntityNumber>7918</LegalEntityNumber>
        <IsMainPartyType>true</IsMainPartyType>
        <CaseDisplayIdentifier>65203-05-24</CaseDisplayIdentifier>
        <CaseTypeID>63</CaseTypeID>
        <CaseTypeName>ערעור משפחה (עמ"ש)</CaseTypeName>
        <CaseName>שדה נ' ארליכמן ואח'</CaseName>
        <FullAddress>מנחם בגין 7 רמת גן בית גבור ספורט, קומה 12</FullAddress>
        <EmailAddress>yoel@rippel-law.com</EmailAddress>
        <MotionID>0</MotionID>
        <CasePleaID>0</CasePleaID>
        <FatherName xml:space="preserve">        </FatherName>
        <LinkedCaseID>0</LinkedCaseID>
        <PartyID>2</PartyID>
        <CasePartyCategoryID>2</CasePartyCategoryID>
        <LegalEntityAddressID>88178819</LegalEntityAddressID>
        <LegalEntityEmailAddressID>67916988</LegalEntityEmailAddressID>
        <PleaTypeID>6</PleaTypeID>
        <LawyerOfficeName>משרד עו"ד: יואל ריפל</LawyerOfficeName>
        <LawyerOfficeID>422861</LawyerOfficeID>
        <GroupPartyAlias/>
        <IsConverted>false</IsConverted>
        <LegalEntityNameID>3201</LegalEntityNameID>
        <RepresentatedNamesOfAssistant/>
        <LegalEntityTypeID>4</LegalEntityTypeID>
        <IsVerdictExists>false</IsVerdictExists>
        <IsAsirAzir>false</IsAsirAzir>
        <MainAndSecSpec/>
        <IsPublicationProhibited>false</IsPublicationProhibited>
        <PublicationProhibitedFullName>יואל ריפל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משה יצחק-הלוי</FullName>
        <FirstName>משה</FirstName>
        <LastName>יצחק-הלוי</LastName>
        <PartyPropertyName/>
        <AuthenticationTypeAndNumber>מ.ר. 12732</AuthenticationTypeAndNumber>
        <RepresentatedOrRepresentativesNames>עו"ד משה יצחק הלוי-כונס הנכסים</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271809783</CasePartyID>
        <PartyTypeID>2</PartyTypeID>
        <ActivityStatusID>1</ActivityStatusID>
        <PartyAliasID>23</PartyAliasID>
        <PartyAliasName>בא כוח משיבים</PartyAliasName>
        <LegalEntityID>391263</LegalEntityID>
        <CaseLegalEntityID>129029989</CaseLegalEntityID>
        <AuthenticationTypeID>4</AuthenticationTypeID>
        <AuthenticationTypeName>מ.ר.</AuthenticationTypeName>
        <LegalEntityNumber>12732</LegalEntityNumber>
        <IsMainPartyType>true</IsMainPartyType>
        <CaseDisplayIdentifier>65203-05-24</CaseDisplayIdentifier>
        <CaseTypeID>63</CaseTypeID>
        <CaseTypeName>ערעור משפחה (עמ"ש)</CaseTypeName>
        <CaseName>שדה נ' ארליכמן ואח'</CaseName>
        <FullAddress>שד' שאול המלך 8 תל אביב -יפו בית אמות משפט</FullAddress>
        <EmailAddress>law@m-ih.co.il</EmailAddress>
        <MotionID>0</MotionID>
        <CasePleaID>0</CasePleaID>
        <LinkedCaseID>0</LinkedCaseID>
        <PartyID>2</PartyID>
        <CasePartyCategoryID>2</CasePartyCategoryID>
        <LegalEntityAddressID>434245</LegalEntityAddressID>
        <LegalEntityEmailAddressID>67865068</LegalEntityEmailAddressID>
        <PleaTypeID>6</PleaTypeID>
        <LawyerOfficeName>משרד עו"ד: משה יצחק-הלוי</LawyerOfficeName>
        <LawyerOfficeID>431907</LawyerOfficeID>
        <GroupPartyAlias/>
        <IsConverted>false</IsConverted>
        <LegalEntityNameID>12247</LegalEntityNameID>
        <RepresentatedNamesOfAssistant/>
        <LegalEntityTypeID>4</LegalEntityTypeID>
        <IsVerdictExists>false</IsVerdictExists>
        <IsAsirAzir>false</IsAsirAzir>
        <MainAndSecSpec/>
        <IsPublicationProhibited>false</IsPublicationProhibited>
        <PublicationProhibitedFullName>משה יצחק-הלוי</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אילן שדה</FullName>
        <FirstName>אילן</FirstName>
        <LastName>שדה</LastName>
        <PartyPropertyName/>
        <AuthenticationTypeAndNumber>ת"ז 051877199</AuthenticationTypeAndNumber>
        <RepresentatedOrRepresentativesNames>ברוך בן יוסף</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270656281</CasePartyID>
        <PartyTypeID>1</PartyTypeID>
        <ActivityStatusID>1</ActivityStatusID>
        <PartyAliasID>5</PartyAliasID>
        <PartyAliasName>מערער</PartyAliasName>
        <OrdinalNumber>1</OrdinalNumber>
        <LegalEntityID>2135662</LegalEntityID>
        <CaseLegalEntityID>129029988</CaseLegalEntityID>
        <AuthenticationTypeID>1</AuthenticationTypeID>
        <AuthenticationTypeName>ת"ז</AuthenticationTypeName>
        <LegalEntityNumber>051877199</LegalEntityNumber>
        <IsMainPartyType>true</IsMainPartyType>
        <CaseDisplayIdentifier>65203-05-24</CaseDisplayIdentifier>
        <CaseTypeID>63</CaseTypeID>
        <CaseTypeName>ערעור משפחה (עמ"ש)</CaseTypeName>
        <CaseName>שדה נ' ארליכמן ואח'</CaseName>
        <FullAddress>הרצוג 13 תל אביב -יפו </FullAddress>
        <EmailAddress>ilansadeh53@gmail.com</EmailAddress>
        <MotionID>0</MotionID>
        <CasePleaID>0</CasePleaID>
        <FatherName>משה</FatherName>
        <LinkedCaseID>0</LinkedCaseID>
        <PartyID>1</PartyID>
        <CasePartyCategoryID>2</CasePartyCategoryID>
        <LegalEntityAddressID>85110735</LegalEntityAddressID>
        <LegalEntityEmailAddressID>68117901</LegalEntityEmailAddressID>
        <PleaTypeID>6</PleaTypeID>
        <GroupPartyAlias>מערערים</GroupPartyAlias>
        <IsConverted>false</IsConverted>
        <LegalEntityRegisteredNameID>3129265</LegalEntityRegisteredNameID>
        <LegalEntityNameID>90735221</LegalEntityNameID>
        <RepresentatedNamesOfAssistant/>
        <LegalEntityTypeID>1</LegalEntityTypeID>
        <IsVerdictExists>false</IsVerdictExists>
        <IsAsirAzir>false</IsAsirAzir>
        <MainAndSecSpec/>
        <IsPublicationProhibited>false</IsPublicationProhibited>
        <PublicationProhibitedFullName>אילן שדה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ברוך בן יוסף</FullName>
        <FirstName>ברוך</FirstName>
        <LastName>בן יוסף</LastName>
        <PartyPropertyName/>
        <AuthenticationTypeAndNumber>מ.ר. 19062</AuthenticationTypeAndNumber>
        <RepresentatedOrRepresentativesNames>אילן שדה</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270656283</CasePartyID>
        <PartyTypeID>2</PartyTypeID>
        <ActivityStatusID>1</ActivityStatusID>
        <PartyAliasID>24</PartyAliasID>
        <PartyAliasName>בא כוח מערערים</PartyAliasName>
        <OrdinalNumber>1</OrdinalNumber>
        <LegalEntityID>381245</LegalEntityID>
        <CaseLegalEntityID>129029990</CaseLegalEntityID>
        <AuthenticationTypeID>4</AuthenticationTypeID>
        <AuthenticationTypeName>מ.ר.</AuthenticationTypeName>
        <LegalEntityNumber>19062</LegalEntityNumber>
        <IsMainPartyType>true</IsMainPartyType>
        <CaseDisplayIdentifier>65203-05-24</CaseDisplayIdentifier>
        <CaseTypeID>63</CaseTypeID>
        <CaseTypeName>ערעור משפחה (עמ"ש)</CaseTypeName>
        <CaseName>שדה נ' ארליכמן ואח'</CaseName>
        <FullAddress>שמואל הנגיד 7 ירושלים קומה 1</FullAddress>
        <MotionID>0</MotionID>
        <CasePleaID>0</CasePleaID>
        <LinkedCaseID>0</LinkedCaseID>
        <PartyID>1</PartyID>
        <CasePartyCategoryID>2</CasePartyCategoryID>
        <LegalEntityAddressID>74669727</LegalEntityAddressID>
        <PleaTypeID>6</PleaTypeID>
        <LawyerOfficeName>משרד עו"ד: ברוך בן יוסף</LawyerOfficeName>
        <LawyerOfficeID>421889</LawyerOfficeID>
        <GroupPartyAlias/>
        <IsConverted>false</IsConverted>
        <LegalEntityNameID>2229</LegalEntityNameID>
        <RepresentatedNamesOfAssistant/>
        <LegalEntityTypeID>4</LegalEntityTypeID>
        <IsVerdictExists>false</IsVerdictExists>
        <IsAsirAzir>false</IsAsirAzir>
        <MainAndSecSpec/>
        <IsPublicationProhibited>false</IsPublicationProhibited>
        <PublicationProhibitedFullName>ברוך בן יוסף</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אורית ארליכמן</FullName>
        <FirstName>אורית</FirstName>
        <LastName>ארליכמן</LastName>
        <PartyPropertyName/>
        <AuthenticationTypeAndNumber>ת"ז 054759113</AuthenticationTypeAndNumber>
        <RepresentatedOrRepresentativesNames>יואל ריפל</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270656280</CasePartyID>
        <PartyTypeID>1</PartyTypeID>
        <ActivityStatusID>1</ActivityStatusID>
        <PartyAliasID>4</PartyAliasID>
        <PartyAliasName>משיב</PartyAliasName>
        <OrdinalNumber>1</OrdinalNumber>
        <LegalEntityID>33144935</LegalEntityID>
        <CaseLegalEntityID>129029987</CaseLegalEntityID>
        <AuthenticationTypeID>1</AuthenticationTypeID>
        <AuthenticationTypeName>ת"ז</AuthenticationTypeName>
        <LegalEntityNumber>054759113</LegalEntityNumber>
        <IsMainPartyType>true</IsMainPartyType>
        <CaseDisplayIdentifier>65203-05-24</CaseDisplayIdentifier>
        <CaseTypeID>63</CaseTypeID>
        <CaseTypeName>ערעור משפחה (עמ"ש)</CaseTypeName>
        <CaseName>שדה נ' ארליכמן ואח'</CaseName>
        <FullAddress/>
        <MotionID>0</MotionID>
        <CasePleaID>0</CasePleaID>
        <FatherName>משה</FatherName>
        <LinkedCaseID>0</LinkedCaseID>
        <PartyID>2</PartyID>
        <CasePartyCategoryID>2</CasePartyCategoryID>
        <PleaTypeID>6</PleaTypeID>
        <GroupPartyAlias>משיבים</GroupPartyAlias>
        <IsConverted>false</IsConverted>
        <LegalEntityRegisteredNameID>1875316</LegalEntityRegisteredNameID>
        <LegalEntityNameID>90735220</LegalEntityNameID>
        <RepresentatedNamesOfAssistant/>
        <LegalEntityTypeID>1</LegalEntityTypeID>
        <IsVerdictExists>false</IsVerdictExists>
        <IsAsirAzir>false</IsAsirAzir>
        <MainAndSecSpec/>
        <IsPublicationProhibited>false</IsPublicationProhibited>
        <PublicationProhibitedFullName>אורית ארליכמן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עו"ד משה יצחק הלוי-כונס הנכסים</FullName>
        <FirstName>עו"ד משה יצחק</FirstName>
        <LastName>הלוי-כונס הנכסים</LastName>
        <PartyPropertyName/>
        <AuthenticationTypeAndNumber>ת"ז </AuthenticationTypeAndNumber>
        <RepresentatedOrRepresentativesNames>משה יצחק-הלוי</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271809596</CasePartyID>
        <PartyTypeID>1</PartyTypeID>
        <ActivityStatusID>1</ActivityStatusID>
        <PartyAliasID>4</PartyAliasID>
        <PartyAliasName>משיב</PartyAliasName>
        <OrdinalNumber>2</OrdinalNumber>
        <LegalEntityID>81972328</LegalEntityID>
        <CaseLegalEntityID>129377212</CaseLegalEntityID>
        <AuthenticationTypeID>1</AuthenticationTypeID>
        <AuthenticationTypeName>ת"ז</AuthenticationTypeName>
        <IsMainPartyType>true</IsMainPartyType>
        <CaseDisplayIdentifier>65203-05-24</CaseDisplayIdentifier>
        <CaseTypeID>63</CaseTypeID>
        <CaseTypeName>ערעור משפחה (עמ"ש)</CaseTypeName>
        <CaseName>שדה נ' ארליכמן ואח'</CaseName>
        <FullAddress>שאול המלך 8 תל אביב -יפו </FullAddress>
        <MotionID>0</MotionID>
        <CasePleaID>0</CasePleaID>
        <LinkedCaseID>0</LinkedCaseID>
        <PartyID>2</PartyID>
        <CasePartyCategoryID>2</CasePartyCategoryID>
        <LegalEntityAddressID>89455909</LegalEntityAddressID>
        <PleaTypeID>6</PleaTypeID>
        <GroupPartyAlias>משיבים</GroupPartyAlias>
        <IsConverted>false</IsConverted>
        <LegalEntityNameID>96750795</LegalEntityNameID>
        <RepresentatedNamesOfAssistant/>
        <LegalEntityTypeID>1</LegalEntityTypeID>
        <IsVerdictExists>false</IsVerdictExists>
        <IsAsirAzir>false</IsAsirAzir>
        <MainAndSecSpec/>
        <IsPublicationProhibited>false</IsPublicationProhibited>
        <PublicationProhibitedFullName>עו"ד משה יצחק הלוי-כונס הנכסים</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2024-09-16T14:01:50.5836827+03:00</DecisionSignatureDate>
    <OpenCaseDate>2024-05-27T12:07:00+03:00</OpenCaseDate>
    <CaseFeeSum>0.000</CaseFeeSum>
    <DecisionTypeID>2</DecisionTypeID>
    <DecisionSignatureUserName>נפתלי שילה</DecisionSignatureUserName>
    <DecisionSignatureDateHebrew>2024-09-16T14:01:50.5836827+03:00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שדה נ' ארליכמן ואח'</CaseName>
    <DecisionNumberInCase>18</DecisionNumberInCase>
  </dt_Decision>
  <dt_DecisionCase>
    <DecisionID>0</DecisionID>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יואל ריפל</FullName>
        <FirstName>יואל</FirstName>
        <LastName>ריפל</LastName>
        <PartyPropertyName/>
        <AuthenticationTypeAndNumber>מ.ר. 7918</AuthenticationTypeAndNumber>
        <RepresentatedOrRepresentativesNames>אורית ארליכמן</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270738058</CasePartyID>
        <PartyTypeID>2</PartyTypeID>
        <ActivityStatusID>1</ActivityStatusID>
        <PartyAliasID>23</PartyAliasID>
        <PartyAliasName>בא כוח משיבים</PartyAliasName>
        <LegalEntityID>382217</LegalEntityID>
        <CaseLegalEntityID>129054691</CaseLegalEntityID>
        <AuthenticationTypeID>4</AuthenticationTypeID>
        <AuthenticationTypeName>מ.ר.</AuthenticationTypeName>
        <LegalEntityNumber>7918</LegalEntityNumber>
        <IsMainPartyType>true</IsMainPartyType>
        <CaseDisplayIdentifier>65203-05-24</CaseDisplayIdentifier>
        <CaseTypeID>63</CaseTypeID>
        <CaseTypeName>ערעור משפחה (עמ"ש)</CaseTypeName>
        <CaseName>שדה נ' ארליכמן ואח'</CaseName>
        <FullAddress>מנחם בגין 7 רמת גן בית גבור ספורט, קומה 12</FullAddress>
        <EmailAddress>yoel@rippel-law.com</EmailAddress>
        <MotionID>0</MotionID>
        <CasePleaID>0</CasePleaID>
        <FatherName xml:space="preserve">        </FatherName>
        <LinkedCaseID>0</LinkedCaseID>
        <PartyID>2</PartyID>
        <CasePartyCategoryID>2</CasePartyCategoryID>
        <LegalEntityAddressID>88178819</LegalEntityAddressID>
        <LegalEntityEmailAddressID>67916988</LegalEntityEmailAddressID>
        <PleaTypeID>6</PleaTypeID>
        <LawyerOfficeName>משרד עו"ד: יואל ריפל</LawyerOfficeName>
        <LawyerOfficeID>422861</LawyerOfficeID>
        <GroupPartyAlias/>
        <IsConverted>false</IsConverted>
        <LegalEntityNameID>3201</LegalEntityNameID>
        <RepresentatedNamesOfAssistant/>
        <LegalEntityTypeID>4</LegalEntityTypeID>
        <IsVerdictExists>false</IsVerdictExists>
        <IsAsirAzir>false</IsAsirAzir>
        <MainAndSecSpec/>
        <IsPublicationProhibited>false</IsPublicationProhibited>
        <PublicationProhibitedFullName>יואל ריפל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משה יצחק-הלוי</FullName>
        <FirstName>משה</FirstName>
        <LastName>יצחק-הלוי</LastName>
        <PartyPropertyName/>
        <AuthenticationTypeAndNumber>מ.ר. 12732</AuthenticationTypeAndNumber>
        <RepresentatedOrRepresentativesNames>עו"ד משה יצחק הלוי-כונס הנכסים</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271809783</CasePartyID>
        <PartyTypeID>2</PartyTypeID>
        <ActivityStatusID>1</ActivityStatusID>
        <PartyAliasID>23</PartyAliasID>
        <PartyAliasName>בא כוח משיבים</PartyAliasName>
        <LegalEntityID>391263</LegalEntityID>
        <CaseLegalEntityID>129029989</CaseLegalEntityID>
        <AuthenticationTypeID>4</AuthenticationTypeID>
        <AuthenticationTypeName>מ.ר.</AuthenticationTypeName>
        <LegalEntityNumber>12732</LegalEntityNumber>
        <IsMainPartyType>true</IsMainPartyType>
        <CaseDisplayIdentifier>65203-05-24</CaseDisplayIdentifier>
        <CaseTypeID>63</CaseTypeID>
        <CaseTypeName>ערעור משפחה (עמ"ש)</CaseTypeName>
        <CaseName>שדה נ' ארליכמן ואח'</CaseName>
        <FullAddress>שד' שאול המלך 8 תל אביב -יפו בית אמות משפט</FullAddress>
        <EmailAddress>law@m-ih.co.il</EmailAddress>
        <MotionID>0</MotionID>
        <CasePleaID>0</CasePleaID>
        <LinkedCaseID>0</LinkedCaseID>
        <PartyID>2</PartyID>
        <CasePartyCategoryID>2</CasePartyCategoryID>
        <LegalEntityAddressID>434245</LegalEntityAddressID>
        <LegalEntityEmailAddressID>67865068</LegalEntityEmailAddressID>
        <PleaTypeID>6</PleaTypeID>
        <LawyerOfficeName>משרד עו"ד: משה יצחק-הלוי</LawyerOfficeName>
        <LawyerOfficeID>431907</LawyerOfficeID>
        <GroupPartyAlias/>
        <IsConverted>false</IsConverted>
        <LegalEntityNameID>12247</LegalEntityNameID>
        <RepresentatedNamesOfAssistant/>
        <LegalEntityTypeID>4</LegalEntityTypeID>
        <IsVerdictExists>false</IsVerdictExists>
        <IsAsirAzir>false</IsAsirAzir>
        <MainAndSecSpec/>
        <IsPublicationProhibited>false</IsPublicationProhibited>
        <PublicationProhibitedFullName>משה יצחק-הלוי</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אילן שדה</FullName>
        <FirstName>אילן</FirstName>
        <LastName>שדה</LastName>
        <PartyPropertyName/>
        <AuthenticationTypeAndNumber>ת"ז 051877199</AuthenticationTypeAndNumber>
        <RepresentatedOrRepresentativesNames>ברוך בן יוסף</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270656281</CasePartyID>
        <PartyTypeID>1</PartyTypeID>
        <ActivityStatusID>1</ActivityStatusID>
        <PartyAliasID>5</PartyAliasID>
        <PartyAliasName>מערער</PartyAliasName>
        <OrdinalNumber>1</OrdinalNumber>
        <LegalEntityID>2135662</LegalEntityID>
        <CaseLegalEntityID>129029988</CaseLegalEntityID>
        <AuthenticationTypeID>1</AuthenticationTypeID>
        <AuthenticationTypeName>ת"ז</AuthenticationTypeName>
        <LegalEntityNumber>051877199</LegalEntityNumber>
        <IsMainPartyType>true</IsMainPartyType>
        <CaseDisplayIdentifier>65203-05-24</CaseDisplayIdentifier>
        <CaseTypeID>63</CaseTypeID>
        <CaseTypeName>ערעור משפחה (עמ"ש)</CaseTypeName>
        <CaseName>שדה נ' ארליכמן ואח'</CaseName>
        <FullAddress>הרצוג 13 תל אביב -יפו </FullAddress>
        <EmailAddress>ilansadeh53@gmail.com</EmailAddress>
        <MotionID>0</MotionID>
        <CasePleaID>0</CasePleaID>
        <FatherName>משה</FatherName>
        <LinkedCaseID>0</LinkedCaseID>
        <PartyID>1</PartyID>
        <CasePartyCategoryID>2</CasePartyCategoryID>
        <LegalEntityAddressID>85110735</LegalEntityAddressID>
        <LegalEntityEmailAddressID>68117901</LegalEntityEmailAddressID>
        <PleaTypeID>6</PleaTypeID>
        <GroupPartyAlias>מערערים</GroupPartyAlias>
        <IsConverted>false</IsConverted>
        <LegalEntityRegisteredNameID>3129265</LegalEntityRegisteredNameID>
        <LegalEntityNameID>90735221</LegalEntityNameID>
        <RepresentatedNamesOfAssistant/>
        <LegalEntityTypeID>1</LegalEntityTypeID>
        <IsVerdictExists>false</IsVerdictExists>
        <IsAsirAzir>false</IsAsirAzir>
        <MainAndSecSpec/>
        <IsPublicationProhibited>false</IsPublicationProhibited>
        <PublicationProhibitedFullName>אילן שדה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ברוך בן יוסף</FullName>
        <FirstName>ברוך</FirstName>
        <LastName>בן יוסף</LastName>
        <PartyPropertyName/>
        <AuthenticationTypeAndNumber>מ.ר. 19062</AuthenticationTypeAndNumber>
        <RepresentatedOrRepresentativesNames>אילן שדה</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270656283</CasePartyID>
        <PartyTypeID>2</PartyTypeID>
        <ActivityStatusID>1</ActivityStatusID>
        <PartyAliasID>24</PartyAliasID>
        <PartyAliasName>בא כוח מערערים</PartyAliasName>
        <OrdinalNumber>1</OrdinalNumber>
        <LegalEntityID>381245</LegalEntityID>
        <CaseLegalEntityID>129029990</CaseLegalEntityID>
        <AuthenticationTypeID>4</AuthenticationTypeID>
        <AuthenticationTypeName>מ.ר.</AuthenticationTypeName>
        <LegalEntityNumber>19062</LegalEntityNumber>
        <IsMainPartyType>true</IsMainPartyType>
        <CaseDisplayIdentifier>65203-05-24</CaseDisplayIdentifier>
        <CaseTypeID>63</CaseTypeID>
        <CaseTypeName>ערעור משפחה (עמ"ש)</CaseTypeName>
        <CaseName>שדה נ' ארליכמן ואח'</CaseName>
        <FullAddress>שמואל הנגיד 7 ירושלים קומה 1</FullAddress>
        <MotionID>0</MotionID>
        <CasePleaID>0</CasePleaID>
        <LinkedCaseID>0</LinkedCaseID>
        <PartyID>1</PartyID>
        <CasePartyCategoryID>2</CasePartyCategoryID>
        <LegalEntityAddressID>74669727</LegalEntityAddressID>
        <PleaTypeID>6</PleaTypeID>
        <LawyerOfficeName>משרד עו"ד: ברוך בן יוסף</LawyerOfficeName>
        <LawyerOfficeID>421889</LawyerOfficeID>
        <GroupPartyAlias/>
        <IsConverted>false</IsConverted>
        <LegalEntityNameID>2229</LegalEntityNameID>
        <RepresentatedNamesOfAssistant/>
        <LegalEntityTypeID>4</LegalEntityTypeID>
        <IsVerdictExists>false</IsVerdictExists>
        <IsAsirAzir>false</IsAsirAzir>
        <MainAndSecSpec/>
        <IsPublicationProhibited>false</IsPublicationProhibited>
        <PublicationProhibitedFullName>ברוך בן יוסף</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אורית ארליכמן</FullName>
        <FirstName>אורית</FirstName>
        <LastName>ארליכמן</LastName>
        <PartyPropertyName/>
        <AuthenticationTypeAndNumber>ת"ז 054759113</AuthenticationTypeAndNumber>
        <RepresentatedOrRepresentativesNames>יואל ריפל</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270656280</CasePartyID>
        <PartyTypeID>1</PartyTypeID>
        <ActivityStatusID>1</ActivityStatusID>
        <PartyAliasID>4</PartyAliasID>
        <PartyAliasName>משיב</PartyAliasName>
        <OrdinalNumber>1</OrdinalNumber>
        <LegalEntityID>33144935</LegalEntityID>
        <CaseLegalEntityID>129029987</CaseLegalEntityID>
        <AuthenticationTypeID>1</AuthenticationTypeID>
        <AuthenticationTypeName>ת"ז</AuthenticationTypeName>
        <LegalEntityNumber>054759113</LegalEntityNumber>
        <IsMainPartyType>true</IsMainPartyType>
        <CaseDisplayIdentifier>65203-05-24</CaseDisplayIdentifier>
        <CaseTypeID>63</CaseTypeID>
        <CaseTypeName>ערעור משפחה (עמ"ש)</CaseTypeName>
        <CaseName>שדה נ' ארליכמן ואח'</CaseName>
        <FullAddress/>
        <MotionID>0</MotionID>
        <CasePleaID>0</CasePleaID>
        <FatherName>משה</FatherName>
        <LinkedCaseID>0</LinkedCaseID>
        <PartyID>2</PartyID>
        <CasePartyCategoryID>2</CasePartyCategoryID>
        <PleaTypeID>6</PleaTypeID>
        <GroupPartyAlias>משיבים</GroupPartyAlias>
        <IsConverted>false</IsConverted>
        <LegalEntityRegisteredNameID>1875316</LegalEntityRegisteredNameID>
        <LegalEntityNameID>90735220</LegalEntityNameID>
        <RepresentatedNamesOfAssistant/>
        <LegalEntityTypeID>1</LegalEntityTypeID>
        <IsVerdictExists>false</IsVerdictExists>
        <IsAsirAzir>false</IsAsirAzir>
        <MainAndSecSpec/>
        <IsPublicationProhibited>false</IsPublicationProhibited>
        <PublicationProhibitedFullName>אורית ארליכמן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עו"ד משה יצחק הלוי-כונס הנכסים</FullName>
        <FirstName>עו"ד משה יצחק</FirstName>
        <LastName>הלוי-כונס הנכסים</LastName>
        <PartyPropertyName/>
        <AuthenticationTypeAndNumber>ת"ז </AuthenticationTypeAndNumber>
        <RepresentatedOrRepresentativesNames>משה יצחק-הלוי</RepresentatedOrRepresentativesNames>
        <RepresentatedOrRepresentativesCount>1</RepresentatedOrRepresentativesCount>
        <InvitedBy/>
        <CaseID>81260263</CaseID>
        <CaseJudicialPersonPresentationDS>
          <CaseJudicalPersonActive>
            <CaseID>81260263</CaseID>
            <JudicialPersonID>057290991@GOV.IL</JudicialPersonID>
            <JudicialPersonTypeID>1</JudicialPersonTypeID>
            <JudicialTypeID>3</JudicialTypeID>
            <IsChairman>true</IsChairman>
            <TreatmentStartDate>2024-08-06T12:55:41.383+03:00</TreatmentStartDate>
            <TreatmentFinishDate>9999-12-31T23:59:59.997+02:00</TreatmentFinishDate>
            <IdentificationCardNumber>057290991</IdentificationCardNumber>
            <DisplayName>עינת רביד</DisplayName>
            <JudicialTypeName>הרכב שופטים</JudicialTypeName>
            <CaseJudicialGroupNumber>588488</CaseJudicialGroupNumber>
            <FirstName>עינת</FirstName>
            <LastName>רביד</LastName>
            <JudicialPersonTitle>שופט</JudicialPersonTitle>
          </CaseJudicalPersonActive>
          <CaseJudicalPersonActive>
            <CaseID>81260263</CaseID>
            <JudicialPersonID>059644039@GOV.IL</JudicialPersonID>
            <JudicialPersonTypeID>1</JudicialPersonTypeID>
            <JudicialTypeID>3</JudicialTypeID>
            <IsChairman>false</IsChairman>
            <TreatmentStartDate>2024-08-06T12:55:41.383+03:00</TreatmentStartDate>
            <TreatmentFinishDate>9999-12-31T23:59:59.997+02:00</TreatmentFinishDate>
            <IdentificationCardNumber>059644039</IdentificationCardNumber>
            <DisplayName>נפתלי שילה</DisplayName>
            <JudicialTypeName>הרכב שופטים</JudicialTypeName>
            <CaseJudicialGroupNumber>588488</CaseJudicialGroupNumber>
            <FirstName>נפתלי</FirstName>
            <LastName>שילה</LastName>
            <JudicialPersonTitle>שופט</JudicialPersonTitle>
          </CaseJudicalPersonActive>
          <CaseJudicalPersonActive>
            <CaseID>81260263</CaseID>
            <JudicialPersonID>024062333@GOV.IL</JudicialPersonID>
            <JudicialPersonTypeID>1</JudicialPersonTypeID>
            <JudicialTypeID>3</JudicialTypeID>
            <IsChairman>false</IsChairman>
            <TreatmentStartDate>2024-08-06T12:55:41.383+03:00</TreatmentStartDate>
            <TreatmentFinishDate>9999-12-31T23:59:59.997+02:00</TreatmentFinishDate>
            <IdentificationCardNumber>024062333</IdentificationCardNumber>
            <DisplayName>מיכל עמית - אניסמן</DisplayName>
            <JudicialTypeName>הרכב שופטים</JudicialTypeName>
            <CaseJudicialGroupNumber>588488</CaseJudicialGroupNumber>
            <FirstName>מיכל</FirstName>
            <LastName>עמית - אניסמן</LastName>
            <JudicialPersonTitle>שופט</JudicialPersonTitle>
          </CaseJudicalPersonActive>
        </CaseJudicialPersonPresentationDS>
        <CasePartyID>271809596</CasePartyID>
        <PartyTypeID>1</PartyTypeID>
        <ActivityStatusID>1</ActivityStatusID>
        <PartyAliasID>4</PartyAliasID>
        <PartyAliasName>משיב</PartyAliasName>
        <OrdinalNumber>2</OrdinalNumber>
        <LegalEntityID>81972328</LegalEntityID>
        <CaseLegalEntityID>129377212</CaseLegalEntityID>
        <AuthenticationTypeID>1</AuthenticationTypeID>
        <AuthenticationTypeName>ת"ז</AuthenticationTypeName>
        <IsMainPartyType>true</IsMainPartyType>
        <CaseDisplayIdentifier>65203-05-24</CaseDisplayIdentifier>
        <CaseTypeID>63</CaseTypeID>
        <CaseTypeName>ערעור משפחה (עמ"ש)</CaseTypeName>
        <CaseName>שדה נ' ארליכמן ואח'</CaseName>
        <FullAddress>שאול המלך 8 תל אביב -יפו </FullAddress>
        <MotionID>0</MotionID>
        <CasePleaID>0</CasePleaID>
        <LinkedCaseID>0</LinkedCaseID>
        <PartyID>2</PartyID>
        <CasePartyCategoryID>2</CasePartyCategoryID>
        <LegalEntityAddressID>89455909</LegalEntityAddressID>
        <PleaTypeID>6</PleaTypeID>
        <GroupPartyAlias>משיבים</GroupPartyAlias>
        <IsConverted>false</IsConverted>
        <LegalEntityNameID>96750795</LegalEntityNameID>
        <RepresentatedNamesOfAssistant/>
        <LegalEntityTypeID>1</LegalEntityTypeID>
        <IsVerdictExists>false</IsVerdictExists>
        <IsAsirAzir>false</IsAsirAzir>
        <MainAndSecSpec/>
        <IsPublicationProhibited>false</IsPublicationProhibited>
        <PublicationProhibitedFullName>עו"ד משה יצחק הלוי-כונס הנכסים</PublicationProhibitedFullName>
      </CaseParties>
    </CasePartiesSelectionDS>
    <CaseName>שדה נ' ארליכמן ואח'</CaseName>
    <CaseDisplayIdentifier>65203-05-24</CaseDisplayIdentifier>
    <CaseInterestID>67</CaseInterestID>
    <CaseTypeShortName>עמ"ש</CaseTypeShortName>
  </dt_DecisionCase>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DecisionJudgePanel>
    <JudgeID>024062333@GOV.IL</JudgeID>
    <DisplayName>עמית - אניסמן</DisplayName>
    <RoleName>שופט</RoleName>
    <UserTitleName>שופטת</UserTitleName>
  </dt_DecisionJudgePanel>
  <dt_LegalEntityDetails>
    <Fax>03-6124883</Fax>
    <Phone>03-6124880</Phone>
    <AddressDesc>בית גבור ספורט, קומה 12</AddressDesc>
    <PartyID>2</PartyID>
    <PartyTypeID>2</PartyTypeID>
    <DecisionID>0</DecisionID>
    <StreetName>מנחם בגין 7</StreetName>
    <ZipCode>5268102</ZipCode>
    <CityName>רמת גן</CityName>
    <FullName>יואל ריפל</FullName>
    <Email>yoel@rippel-law.com</Email>
    <IsPublicationProhibited>false</IsPublicationProhibited>
  </dt_LegalEntityDetails>
  <dt_LegalEntityDetails>
    <Fax>03-6938379</Fax>
    <Phone>03-6938378</Phone>
    <AddressDesc>בית אמות משפט</AddressDesc>
    <PartyID>2</PartyID>
    <PartyTypeID>2</PartyTypeID>
    <DecisionID>0</DecisionID>
    <StreetName>שד' שאול המלך 8</StreetName>
    <ZipCode>64733</ZipCode>
    <CityName>תל אביב -יפו</CityName>
    <FullName>משה יצחק-הלוי</FullName>
    <Email>law@m-ih.co.il</Email>
    <IsPublicationProhibited>false</IsPublicationProhibited>
  </dt_LegalEntityDetails>
  <dt_LegalEntityDetails>
    <PartyID>2</PartyID>
    <PartyTypeID>1</PartyTypeID>
    <DecisionID>0</DecisionID>
    <FullName>אורית ארליכמן</FullName>
    <IsPublicationProhibited>false</IsPublicationProhibited>
  </dt_LegalEntityDetails>
  <dt_LegalEntityDetails>
    <PartyID>1</PartyID>
    <PartyTypeID>1</PartyTypeID>
    <DecisionID>0</DecisionID>
    <StreetName>הרצוג 13</StreetName>
    <CityName>תל אביב -יפו</CityName>
    <FullName>אילן שדה</FullName>
    <Email>ilansadeh53@gmail.com</Email>
    <IsPublicationProhibited>false</IsPublicationProhibited>
  </dt_LegalEntityDetails>
  <dt_LegalEntityDetails>
    <Fax>02-6255958</Fax>
    <Phone>02-6634994</Phone>
    <AddressDesc>קומה 1</AddressDesc>
    <PartyID>1</PartyID>
    <PartyTypeID>2</PartyTypeID>
    <DecisionID>0</DecisionID>
    <StreetName>שמואל הנגיד 7</StreetName>
    <ZipCode>945920</ZipCode>
    <CityName>ירושלים</CityName>
    <FullName>ברוך בן יוסף</FullName>
    <Email>benyosefb@gmail.com</Email>
    <IsPublicationProhibited>false</IsPublicationProhibited>
  </dt_LegalEntityDetails>
  <dt_LegalEntityDetails>
    <Fax>03-6938379</Fax>
    <Phone>03-6938378</Phone>
    <PartyID>2</PartyID>
    <PartyTypeID>1</PartyTypeID>
    <DecisionID>0</DecisionID>
    <StreetName>שאול המלך 8</StreetName>
    <CityName>תל אביב -יפו</CityName>
    <FullName>עו"ד משה יצחק  הלוי-כונס הנכסים</FullName>
    <IsPublicationProhibited>false</IsPublicationProhibited>
  </dt_LegalEntityDetails>
  <dt_CaseJudicalPersonActive>
    <CaseJudicalPerson>שופטת עינת רביד, שופט נפתלי שילה, שופטת מיכל עמית - אניסמן</CaseJudicalPerson>
  </dt_CaseJudicalPersonActive>
  <dt_Sitting>
    <PreviousMeetingDate>2024-09-16T09:00:00+03:00</PreviousMeetingDate>
    <PreviousSittingTypeID>5</PreviousSittingTypeID>
    <PreviousMeetingDisplayName>עינת רביד, נפתלי שילה, מיכל עמית - אניסמן</PreviousMeetingDisplayName>
    <PreviousMeetingUserUPN>024062333@GOV.IL,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11D18-41B2-438E-9F01-7C3F29AD2EA6}">
  <ds:schemaRefs/>
</ds:datastoreItem>
</file>

<file path=customXml/itemProps2.xml><?xml version="1.0" encoding="utf-8"?>
<ds:datastoreItem xmlns:ds="http://schemas.openxmlformats.org/officeDocument/2006/customXml" ds:itemID="{B0A4526A-B4C4-4BCB-B478-59168204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2465</Words>
  <Characters>12329</Characters>
  <Application>Microsoft Office Word</Application>
  <DocSecurity>4</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2024-09-18T05:49:00Z</dcterms:created>
  <dcterms:modified xsi:type="dcterms:W3CDTF">2024-09-18T05:49:00Z</dcterms:modified>
</cp:coreProperties>
</file>